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76" w:rsidRPr="00A20CA8" w:rsidRDefault="00B3420F" w:rsidP="00854276">
      <w:pPr>
        <w:snapToGrid w:val="0"/>
        <w:ind w:left="-139"/>
        <w:jc w:val="both"/>
        <w:rPr>
          <w:rFonts w:ascii="標楷體" w:eastAsia="標楷體" w:hAnsi="標楷體" w:cs="Times New Roman"/>
          <w:sz w:val="28"/>
          <w:szCs w:val="20"/>
        </w:rPr>
      </w:pPr>
      <w:r w:rsidRPr="00A20CA8">
        <w:rPr>
          <w:rFonts w:ascii="標楷體" w:eastAsia="標楷體" w:hAnsi="標楷體" w:cs="Times New Roman" w:hint="eastAsia"/>
          <w:sz w:val="32"/>
          <w:szCs w:val="20"/>
        </w:rPr>
        <w:t>國立東石高</w:t>
      </w:r>
      <w:r w:rsidRPr="00A20CA8">
        <w:rPr>
          <w:rFonts w:ascii="標楷體" w:eastAsia="標楷體" w:hAnsi="標楷體" w:cs="Times New Roman"/>
          <w:sz w:val="32"/>
          <w:szCs w:val="20"/>
        </w:rPr>
        <w:t>級中學</w:t>
      </w:r>
      <w:r w:rsidRPr="00A20CA8">
        <w:rPr>
          <w:rFonts w:ascii="標楷體" w:eastAsia="標楷體" w:hAnsi="標楷體" w:hint="eastAsia"/>
          <w:sz w:val="32"/>
          <w:szCs w:val="28"/>
        </w:rPr>
        <w:t>學生選課輔導</w:t>
      </w:r>
      <w:r w:rsidR="00854276" w:rsidRPr="00A20CA8">
        <w:rPr>
          <w:rFonts w:ascii="標楷體" w:eastAsia="標楷體" w:hAnsi="標楷體" w:hint="eastAsia"/>
          <w:sz w:val="32"/>
          <w:szCs w:val="28"/>
        </w:rPr>
        <w:t>措施</w:t>
      </w:r>
      <w:r w:rsidR="005A7C0B" w:rsidRPr="00A20CA8">
        <w:rPr>
          <w:rFonts w:ascii="標楷體" w:eastAsia="標楷體" w:hAnsi="標楷體" w:hint="eastAsia"/>
          <w:sz w:val="32"/>
          <w:szCs w:val="28"/>
        </w:rPr>
        <w:t>與</w:t>
      </w:r>
      <w:r w:rsidR="00854276" w:rsidRPr="00A20CA8">
        <w:rPr>
          <w:rFonts w:ascii="標楷體" w:eastAsia="標楷體" w:hAnsi="標楷體"/>
          <w:sz w:val="32"/>
          <w:szCs w:val="32"/>
        </w:rPr>
        <w:t>選課規劃與輔導</w:t>
      </w:r>
      <w:r w:rsidRPr="00A20CA8">
        <w:rPr>
          <w:rFonts w:ascii="標楷體" w:eastAsia="標楷體" w:hAnsi="標楷體" w:hint="eastAsia"/>
          <w:sz w:val="32"/>
          <w:szCs w:val="28"/>
        </w:rPr>
        <w:t>計畫</w:t>
      </w:r>
    </w:p>
    <w:p w:rsidR="00854276" w:rsidRPr="00A20CA8" w:rsidRDefault="00E235E8" w:rsidP="00E235E8">
      <w:pPr>
        <w:wordWrap w:val="0"/>
        <w:snapToGrid w:val="0"/>
        <w:ind w:left="-139"/>
        <w:jc w:val="right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中華民國107年11月19日課程發展委員會通過</w:t>
      </w:r>
      <w:bookmarkStart w:id="0" w:name="_GoBack"/>
      <w:bookmarkEnd w:id="0"/>
    </w:p>
    <w:p w:rsidR="00854276" w:rsidRPr="00A20CA8" w:rsidRDefault="00854276" w:rsidP="00854276">
      <w:pPr>
        <w:snapToGrid w:val="0"/>
        <w:ind w:left="-139"/>
        <w:jc w:val="both"/>
        <w:rPr>
          <w:rFonts w:ascii="標楷體" w:eastAsia="標楷體" w:hAnsi="標楷體" w:cs="Times New Roman"/>
          <w:sz w:val="28"/>
          <w:szCs w:val="20"/>
        </w:rPr>
      </w:pPr>
      <w:r w:rsidRPr="00A20CA8">
        <w:rPr>
          <w:rFonts w:ascii="標楷體" w:eastAsia="標楷體" w:hAnsi="標楷體" w:cs="Times New Roman" w:hint="eastAsia"/>
          <w:sz w:val="32"/>
          <w:szCs w:val="20"/>
        </w:rPr>
        <w:t>壹</w:t>
      </w:r>
      <w:r w:rsidRPr="00A20CA8">
        <w:rPr>
          <w:rFonts w:ascii="標楷體" w:eastAsia="標楷體" w:hAnsi="標楷體" w:cs="Times New Roman" w:hint="eastAsia"/>
          <w:sz w:val="28"/>
          <w:szCs w:val="20"/>
        </w:rPr>
        <w:t>、</w:t>
      </w:r>
      <w:r w:rsidRPr="00A20CA8">
        <w:rPr>
          <w:rFonts w:ascii="標楷體" w:eastAsia="標楷體" w:hAnsi="標楷體" w:hint="eastAsia"/>
          <w:sz w:val="32"/>
          <w:szCs w:val="28"/>
        </w:rPr>
        <w:t>選課與輔導措施</w:t>
      </w:r>
    </w:p>
    <w:p w:rsidR="00B3420F" w:rsidRPr="00A20CA8" w:rsidRDefault="00B3420F" w:rsidP="00B3420F">
      <w:pPr>
        <w:jc w:val="both"/>
        <w:rPr>
          <w:rFonts w:ascii="標楷體" w:eastAsia="標楷體" w:hAnsi="標楷體"/>
        </w:rPr>
      </w:pPr>
      <w:r w:rsidRPr="00A20CA8">
        <w:rPr>
          <w:rFonts w:ascii="標楷體" w:eastAsia="標楷體" w:hAnsi="標楷體" w:hint="eastAsia"/>
        </w:rPr>
        <w:t>一、依據</w:t>
      </w:r>
    </w:p>
    <w:p w:rsidR="00B3420F" w:rsidRPr="00A20CA8" w:rsidRDefault="00B3420F" w:rsidP="00B3420F">
      <w:pPr>
        <w:snapToGrid w:val="0"/>
        <w:ind w:left="-139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  <w:szCs w:val="20"/>
        </w:rPr>
        <w:t xml:space="preserve">     (一)國立東石高</w:t>
      </w:r>
      <w:r w:rsidRPr="00A20CA8">
        <w:rPr>
          <w:rFonts w:ascii="標楷體" w:eastAsia="標楷體" w:hAnsi="標楷體" w:cs="Times New Roman"/>
          <w:szCs w:val="20"/>
        </w:rPr>
        <w:t>級中學（以下簡稱本校）為落實</w:t>
      </w:r>
      <w:r w:rsidRPr="00A20CA8">
        <w:rPr>
          <w:rFonts w:ascii="標楷體" w:eastAsia="標楷體" w:hAnsi="標楷體" w:cs="Times New Roman" w:hint="eastAsia"/>
          <w:szCs w:val="20"/>
        </w:rPr>
        <w:t>教育部103年11月28日臺教授國部字第1030135678A號發布之「十二年國民基本教育課程綱要總綱」及</w:t>
      </w:r>
      <w:r w:rsidRPr="00A20CA8">
        <w:rPr>
          <w:rFonts w:ascii="標楷體" w:eastAsia="標楷體" w:hAnsi="標楷體" w:cs="Times New Roman" w:hint="eastAsia"/>
        </w:rPr>
        <w:t>教育部107年4月10日臺教授國部字第 1070024978B號令訂定發布之「高級中等學校課程諮詢教師設置要點」</w:t>
      </w:r>
      <w:r w:rsidRPr="00A20CA8">
        <w:rPr>
          <w:rFonts w:ascii="標楷體" w:eastAsia="標楷體" w:hAnsi="標楷體" w:cs="Times New Roman" w:hint="eastAsia"/>
          <w:szCs w:val="20"/>
        </w:rPr>
        <w:t>規定，訂定本校</w:t>
      </w:r>
      <w:r w:rsidRPr="00A20CA8">
        <w:rPr>
          <w:rFonts w:ascii="標楷體" w:eastAsia="標楷體" w:hAnsi="標楷體" w:cs="Times New Roman" w:hint="eastAsia"/>
        </w:rPr>
        <w:t>選課輔導</w:t>
      </w:r>
      <w:r w:rsidRPr="00A20CA8">
        <w:rPr>
          <w:rFonts w:ascii="標楷體" w:eastAsia="標楷體" w:hAnsi="標楷體" w:cs="Times New Roman"/>
        </w:rPr>
        <w:t>措施</w:t>
      </w:r>
      <w:r w:rsidRPr="00A20CA8">
        <w:rPr>
          <w:rFonts w:ascii="標楷體" w:eastAsia="標楷體" w:hAnsi="標楷體" w:cs="Times New Roman" w:hint="eastAsia"/>
        </w:rPr>
        <w:t>。</w:t>
      </w:r>
      <w:r w:rsidRPr="00A20CA8">
        <w:rPr>
          <w:rFonts w:ascii="標楷體" w:eastAsia="標楷體" w:hAnsi="標楷體" w:cs="Times New Roman"/>
        </w:rPr>
        <w:t xml:space="preserve"> </w:t>
      </w:r>
    </w:p>
    <w:p w:rsidR="00B3420F" w:rsidRPr="00A20CA8" w:rsidRDefault="00B3420F" w:rsidP="00B3420F">
      <w:pPr>
        <w:snapToGrid w:val="0"/>
        <w:ind w:left="-139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二、實施目的：</w:t>
      </w:r>
    </w:p>
    <w:p w:rsidR="00B3420F" w:rsidRPr="00A20CA8" w:rsidRDefault="00B3420F" w:rsidP="00B3420F">
      <w:pPr>
        <w:snapToGrid w:val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  <w:szCs w:val="20"/>
        </w:rPr>
        <w:t>本校</w:t>
      </w:r>
      <w:r w:rsidRPr="00A20CA8">
        <w:rPr>
          <w:rFonts w:ascii="標楷體" w:eastAsia="標楷體" w:hAnsi="標楷體" w:cs="Times New Roman" w:hint="eastAsia"/>
        </w:rPr>
        <w:t>選課輔導</w:t>
      </w:r>
      <w:r w:rsidRPr="00A20CA8">
        <w:rPr>
          <w:rFonts w:ascii="標楷體" w:eastAsia="標楷體" w:hAnsi="標楷體" w:cs="Times New Roman"/>
        </w:rPr>
        <w:t>措施係為提供學生、家長與教師充足之課程資訊，與相關輔導、執行選課之流程規劃及後續學生學習成果、歷程登載內容，裨益協助</w:t>
      </w:r>
      <w:r w:rsidRPr="00A20CA8">
        <w:rPr>
          <w:rFonts w:ascii="標楷體" w:eastAsia="標楷體" w:hAnsi="標楷體" w:cs="Times New Roman"/>
          <w:szCs w:val="20"/>
        </w:rPr>
        <w:t>學生適性</w:t>
      </w:r>
      <w:r w:rsidRPr="00A20CA8">
        <w:rPr>
          <w:rFonts w:ascii="標楷體" w:eastAsia="標楷體" w:hAnsi="標楷體" w:cs="Times New Roman" w:hint="eastAsia"/>
          <w:bCs/>
          <w:szCs w:val="24"/>
        </w:rPr>
        <w:t>修習</w:t>
      </w:r>
      <w:r w:rsidRPr="00A20CA8">
        <w:rPr>
          <w:rFonts w:ascii="標楷體" w:eastAsia="標楷體" w:hAnsi="標楷體" w:cs="Times New Roman"/>
          <w:szCs w:val="20"/>
        </w:rPr>
        <w:t>選修課程。</w:t>
      </w:r>
    </w:p>
    <w:p w:rsidR="00B3420F" w:rsidRPr="00A20CA8" w:rsidRDefault="00B3420F" w:rsidP="00B3420F">
      <w:pPr>
        <w:snapToGrid w:val="0"/>
        <w:ind w:left="-139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  <w:szCs w:val="20"/>
        </w:rPr>
        <w:t xml:space="preserve">三、實施方式：     </w:t>
      </w:r>
    </w:p>
    <w:p w:rsidR="00B3420F" w:rsidRPr="00A20CA8" w:rsidRDefault="00B3420F" w:rsidP="00B3420F">
      <w:pPr>
        <w:snapToGrid w:val="0"/>
        <w:ind w:left="-139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  <w:szCs w:val="20"/>
        </w:rPr>
        <w:t xml:space="preserve">    本校為</w:t>
      </w:r>
      <w:r w:rsidRPr="00A20CA8">
        <w:rPr>
          <w:rFonts w:ascii="標楷體" w:eastAsia="標楷體" w:hAnsi="標楷體" w:cs="Times New Roman" w:hint="eastAsia"/>
          <w:bCs/>
          <w:szCs w:val="24"/>
        </w:rPr>
        <w:t>提供</w:t>
      </w:r>
      <w:r w:rsidRPr="00A20CA8">
        <w:rPr>
          <w:rFonts w:ascii="標楷體" w:eastAsia="標楷體" w:hAnsi="標楷體" w:cs="Times New Roman" w:hint="eastAsia"/>
        </w:rPr>
        <w:t>學生修習選修課程參</w:t>
      </w:r>
      <w:r w:rsidRPr="00A20CA8">
        <w:rPr>
          <w:rFonts w:ascii="標楷體" w:eastAsia="標楷體" w:hAnsi="標楷體" w:cs="Times New Roman"/>
        </w:rPr>
        <w:t>考，除</w:t>
      </w:r>
      <w:r w:rsidRPr="00A20CA8">
        <w:rPr>
          <w:rFonts w:ascii="標楷體" w:eastAsia="標楷體" w:hAnsi="標楷體" w:cs="Times New Roman" w:hint="eastAsia"/>
        </w:rPr>
        <w:t>完備學校課程計畫、實施學生性向與興趣測驗、發展選課輔導相關資料，其</w:t>
      </w:r>
      <w:r w:rsidRPr="00A20CA8">
        <w:rPr>
          <w:rFonts w:ascii="標楷體" w:eastAsia="標楷體" w:hAnsi="標楷體" w:cs="Times New Roman"/>
        </w:rPr>
        <w:t>實施方式如下：</w:t>
      </w:r>
    </w:p>
    <w:p w:rsidR="00B3420F" w:rsidRPr="00A20CA8" w:rsidRDefault="00B3420F" w:rsidP="00B3420F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完備學生課程諮詢程序。</w:t>
      </w:r>
    </w:p>
    <w:p w:rsidR="00B3420F" w:rsidRPr="00A20CA8" w:rsidRDefault="00B3420F" w:rsidP="00B3420F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規劃學生選課相關規範。</w:t>
      </w:r>
    </w:p>
    <w:p w:rsidR="00B3420F" w:rsidRPr="00A20CA8" w:rsidRDefault="00B3420F" w:rsidP="00B3420F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登載學生學習歷程檔案。</w:t>
      </w:r>
    </w:p>
    <w:p w:rsidR="00854276" w:rsidRPr="00A20CA8" w:rsidRDefault="00B3420F" w:rsidP="0085427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定期檢討選課輔導</w:t>
      </w:r>
      <w:r w:rsidRPr="00A20CA8">
        <w:rPr>
          <w:rFonts w:ascii="標楷體" w:eastAsia="標楷體" w:hAnsi="標楷體" w:cs="Times New Roman"/>
        </w:rPr>
        <w:t>措施。</w:t>
      </w:r>
    </w:p>
    <w:p w:rsidR="00B3420F" w:rsidRPr="00A20CA8" w:rsidRDefault="00B3420F" w:rsidP="00854276">
      <w:pPr>
        <w:pStyle w:val="a3"/>
        <w:snapToGrid w:val="0"/>
        <w:ind w:leftChars="-1" w:left="-2" w:firstLine="2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  <w:szCs w:val="20"/>
        </w:rPr>
        <w:t>四、實施內容：</w:t>
      </w:r>
    </w:p>
    <w:p w:rsidR="00B3420F" w:rsidRPr="00A20CA8" w:rsidRDefault="00B3420F" w:rsidP="00B3420F">
      <w:pPr>
        <w:pStyle w:val="a3"/>
        <w:snapToGrid w:val="0"/>
        <w:ind w:leftChars="0" w:left="941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前點各項實施方式之執行內容如下：</w:t>
      </w:r>
    </w:p>
    <w:p w:rsidR="00B3420F" w:rsidRPr="00A20CA8" w:rsidRDefault="00B3420F" w:rsidP="00B3420F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完備學生課程諮詢程序：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組織本校課程諮詢教師遴選會：其相關規劃如附件「本校課程諮詢教師遴選會組織要點」。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設置本校課程諮詢教師：</w:t>
      </w:r>
      <w:r w:rsidRPr="00A20CA8">
        <w:rPr>
          <w:rFonts w:ascii="標楷體" w:eastAsia="標楷體" w:hAnsi="標楷體" w:cs="Times New Roman" w:hint="eastAsia"/>
          <w:bCs/>
          <w:szCs w:val="20"/>
        </w:rPr>
        <w:t>依高級中等學校課程諮詢教師設置要點規定，優先由各群科或專門學程教師擔任課程諮詢教師，輔導並提供該群科學生課程諮詢，並提供其修習課程之諮詢意見。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編輯本校選課輔導相關資料：本校選課輔導相關資料載明本校課程輔導諮詢流程、選課及加退選作業方式與流程，學生學習歷程檔案作業規定，以及生涯規劃相關資料與未來進路發展資訊。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辦理課程說明會：向學生、家長與教師說明學校課程計畫之課程及其與學生進路發展之關聯。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選課相關輔導措施：由</w:t>
      </w:r>
      <w:r w:rsidRPr="00A20CA8">
        <w:rPr>
          <w:rFonts w:ascii="標楷體" w:eastAsia="標楷體" w:hAnsi="標楷體" w:cs="Times New Roman" w:hint="eastAsia"/>
          <w:bCs/>
          <w:szCs w:val="20"/>
        </w:rPr>
        <w:t>專任輔導教師負責結合生涯規劃課程、活動或講座，</w:t>
      </w:r>
      <w:r w:rsidRPr="00A20CA8">
        <w:rPr>
          <w:rFonts w:ascii="標楷體" w:eastAsia="標楷體" w:hAnsi="標楷體" w:cs="Times New Roman"/>
          <w:bCs/>
          <w:szCs w:val="20"/>
        </w:rPr>
        <w:t>協助學生自我探索，瞭解自我興趣及性向，俾利</w:t>
      </w:r>
      <w:r w:rsidRPr="00A20CA8">
        <w:rPr>
          <w:rFonts w:ascii="標楷體" w:eastAsia="標楷體" w:hAnsi="標楷體" w:cs="Times New Roman" w:hint="eastAsia"/>
          <w:bCs/>
          <w:szCs w:val="20"/>
        </w:rPr>
        <w:t>協助</w:t>
      </w:r>
      <w:r w:rsidRPr="00A20CA8">
        <w:rPr>
          <w:rFonts w:ascii="標楷體" w:eastAsia="標楷體" w:hAnsi="標楷體" w:cs="Times New Roman"/>
          <w:bCs/>
          <w:szCs w:val="20"/>
        </w:rPr>
        <w:t>學生妥善規劃未來之生涯發展</w:t>
      </w:r>
      <w:r w:rsidRPr="00A20CA8">
        <w:rPr>
          <w:rFonts w:ascii="標楷體" w:eastAsia="標楷體" w:hAnsi="標楷體" w:cs="Times New Roman" w:hint="eastAsia"/>
          <w:bCs/>
          <w:szCs w:val="20"/>
        </w:rPr>
        <w:t>，並與導師共同合作，針對對於生涯發展與規劃尚有疑惑困擾之學生，透過相關</w:t>
      </w:r>
      <w:r w:rsidRPr="00A20CA8">
        <w:rPr>
          <w:rFonts w:ascii="標楷體" w:eastAsia="標楷體" w:hAnsi="標楷體" w:cs="Times New Roman"/>
          <w:bCs/>
          <w:szCs w:val="20"/>
        </w:rPr>
        <w:t>性向及興趣測驗</w:t>
      </w:r>
      <w:r w:rsidRPr="00A20CA8">
        <w:rPr>
          <w:rFonts w:ascii="標楷體" w:eastAsia="標楷體" w:hAnsi="標楷體" w:cs="Times New Roman" w:hint="eastAsia"/>
          <w:bCs/>
          <w:szCs w:val="20"/>
        </w:rPr>
        <w:t>分析</w:t>
      </w:r>
      <w:r w:rsidRPr="00A20CA8">
        <w:rPr>
          <w:rFonts w:ascii="標楷體" w:eastAsia="標楷體" w:hAnsi="標楷體" w:cs="Times New Roman"/>
          <w:bCs/>
          <w:szCs w:val="20"/>
        </w:rPr>
        <w:t>，協助其釐清，裨益</w:t>
      </w:r>
      <w:r w:rsidRPr="00A20CA8">
        <w:rPr>
          <w:rFonts w:ascii="標楷體" w:eastAsia="標楷體" w:hAnsi="標楷體" w:cs="Times New Roman" w:hint="eastAsia"/>
        </w:rPr>
        <w:t>課程諮詢教師實施</w:t>
      </w:r>
      <w:r w:rsidRPr="00A20CA8">
        <w:rPr>
          <w:rFonts w:ascii="標楷體" w:eastAsia="標楷體" w:hAnsi="標楷體" w:cs="Times New Roman"/>
          <w:bCs/>
          <w:szCs w:val="20"/>
        </w:rPr>
        <w:t>學生後續選課之諮詢輔導。</w:t>
      </w:r>
    </w:p>
    <w:p w:rsidR="00B3420F" w:rsidRPr="00A20CA8" w:rsidRDefault="00B3420F" w:rsidP="00B3420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協助學生適性選課：由課程諮詢教師於學生每學期選課前，</w:t>
      </w:r>
      <w:r w:rsidRPr="00A20CA8">
        <w:rPr>
          <w:rFonts w:ascii="標楷體" w:eastAsia="標楷體" w:hAnsi="標楷體" w:cs="Times New Roman" w:hint="eastAsia"/>
          <w:bCs/>
          <w:szCs w:val="20"/>
        </w:rPr>
        <w:t>參考學生學習歷程檔案，</w:t>
      </w:r>
      <w:r w:rsidRPr="00A20CA8">
        <w:rPr>
          <w:rFonts w:ascii="標楷體" w:eastAsia="標楷體" w:hAnsi="標楷體" w:cs="Times New Roman" w:hint="eastAsia"/>
        </w:rPr>
        <w:t>實施團體或個別之課程諮詢，協助學生適性選課。</w:t>
      </w:r>
    </w:p>
    <w:p w:rsidR="00B3420F" w:rsidRPr="00A20CA8" w:rsidRDefault="00B3420F" w:rsidP="00B3420F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規劃學生選課相關規範</w:t>
      </w:r>
      <w:r w:rsidRPr="00A20CA8">
        <w:rPr>
          <w:rFonts w:ascii="標楷體" w:eastAsia="標楷體" w:hAnsi="標楷體" w:cs="Times New Roman" w:hint="eastAsia"/>
          <w:bCs/>
          <w:szCs w:val="20"/>
        </w:rPr>
        <w:t>：</w:t>
      </w:r>
    </w:p>
    <w:p w:rsidR="00B3420F" w:rsidRPr="00A20CA8" w:rsidRDefault="00B3420F" w:rsidP="00B3420F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  <w:bCs/>
          <w:szCs w:val="20"/>
        </w:rPr>
        <w:t>訂定本校學生選課及加退選作業時程</w:t>
      </w:r>
      <w:r w:rsidRPr="00A20CA8">
        <w:rPr>
          <w:rFonts w:ascii="標楷體" w:eastAsia="標楷體" w:hAnsi="標楷體" w:cs="Times New Roman" w:hint="eastAsia"/>
        </w:rPr>
        <w:t>。</w:t>
      </w:r>
    </w:p>
    <w:p w:rsidR="00B3420F" w:rsidRPr="00A20CA8" w:rsidRDefault="00B3420F" w:rsidP="00B3420F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  <w:bCs/>
          <w:szCs w:val="20"/>
        </w:rPr>
        <w:t>辦理本校選課時程說明：</w:t>
      </w:r>
      <w:r w:rsidRPr="00A20CA8">
        <w:rPr>
          <w:rFonts w:ascii="標楷體" w:eastAsia="標楷體" w:hAnsi="標楷體" w:cs="Times New Roman" w:hint="eastAsia"/>
        </w:rPr>
        <w:t>向學生與教師說明本校次一學期之課程內涵、課程地圖、選課實施方式、加退選課程實施方式及各項作業期程。</w:t>
      </w:r>
    </w:p>
    <w:p w:rsidR="00B3420F" w:rsidRPr="00A20CA8" w:rsidRDefault="00B3420F" w:rsidP="00B3420F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登載學生學習歷程檔案：</w:t>
      </w:r>
    </w:p>
    <w:p w:rsidR="00B3420F" w:rsidRPr="00A20CA8" w:rsidRDefault="00B3420F" w:rsidP="00B3420F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組織本校建置學生學習歷程檔案資料工作小組，並訂定本校學生學習歷程檔案建置作業相關原則，其相關規劃如附件「本校學生學習歷程檔案建置作業</w:t>
      </w:r>
      <w:r w:rsidRPr="00A20CA8">
        <w:rPr>
          <w:rFonts w:ascii="標楷體" w:eastAsia="標楷體" w:hAnsi="標楷體" w:cs="Times New Roman" w:hint="eastAsia"/>
        </w:rPr>
        <w:lastRenderedPageBreak/>
        <w:t>補充規定」。</w:t>
      </w:r>
    </w:p>
    <w:p w:rsidR="00B3420F" w:rsidRPr="00A20CA8" w:rsidRDefault="00B3420F" w:rsidP="00B3420F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辦理學生學習歷程檔案之登錄、作業及使用說明：</w:t>
      </w:r>
    </w:p>
    <w:p w:rsidR="00B3420F" w:rsidRPr="00A20CA8" w:rsidRDefault="00B3420F" w:rsidP="00B3420F">
      <w:pPr>
        <w:pStyle w:val="a3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學生訓練：每學期於生涯輔導課程或彈性學習、團體活動時間，辦理一次選課輔導與檔案建置、登錄等相關訓練。</w:t>
      </w:r>
    </w:p>
    <w:p w:rsidR="00B3420F" w:rsidRPr="00A20CA8" w:rsidRDefault="00B3420F" w:rsidP="00B3420F">
      <w:pPr>
        <w:pStyle w:val="a3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教師研習：每學期至少辦理一次課程諮詢與檔案建置相關之專業研習。</w:t>
      </w:r>
    </w:p>
    <w:p w:rsidR="00B3420F" w:rsidRPr="00A20CA8" w:rsidRDefault="00B3420F" w:rsidP="00B3420F">
      <w:pPr>
        <w:pStyle w:val="a3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家長說明：每學期得結合學校親職活動，辦理一次檔案建置與使用之說明。</w:t>
      </w:r>
    </w:p>
    <w:p w:rsidR="00B3420F" w:rsidRPr="00A20CA8" w:rsidRDefault="00B3420F" w:rsidP="00B3420F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落實學生學習歷程檔案各項登載作業，由各項資料負責人員（含學生）於規定期限內，完成相關登載與檢核作業。</w:t>
      </w:r>
    </w:p>
    <w:p w:rsidR="00B3420F" w:rsidRPr="00A20CA8" w:rsidRDefault="00854276" w:rsidP="00854276">
      <w:pPr>
        <w:snapToGrid w:val="0"/>
        <w:jc w:val="both"/>
        <w:rPr>
          <w:rFonts w:ascii="標楷體" w:eastAsia="標楷體" w:hAnsi="標楷體" w:cs="Times New Roman"/>
          <w:szCs w:val="20"/>
        </w:rPr>
      </w:pPr>
      <w:r w:rsidRPr="00A20CA8">
        <w:rPr>
          <w:rFonts w:ascii="標楷體" w:eastAsia="標楷體" w:hAnsi="標楷體" w:cs="Times New Roman" w:hint="eastAsia"/>
        </w:rPr>
        <w:t>五、</w:t>
      </w:r>
      <w:r w:rsidR="00B3420F" w:rsidRPr="00A20CA8">
        <w:rPr>
          <w:rFonts w:ascii="標楷體" w:eastAsia="標楷體" w:hAnsi="標楷體" w:cs="Times New Roman" w:hint="eastAsia"/>
        </w:rPr>
        <w:t>定期檢討選課輔導</w:t>
      </w:r>
      <w:r w:rsidR="00B3420F" w:rsidRPr="00A20CA8">
        <w:rPr>
          <w:rFonts w:ascii="標楷體" w:eastAsia="標楷體" w:hAnsi="標楷體" w:cs="Times New Roman"/>
        </w:rPr>
        <w:t>措施：</w:t>
      </w:r>
    </w:p>
    <w:p w:rsidR="00B3420F" w:rsidRPr="00A20CA8" w:rsidRDefault="00B3420F" w:rsidP="00854276">
      <w:pPr>
        <w:ind w:firstLineChars="200" w:firstLine="480"/>
        <w:rPr>
          <w:rFonts w:ascii="標楷體" w:eastAsia="標楷體" w:hAnsi="標楷體" w:cs="Times New Roman"/>
        </w:rPr>
      </w:pPr>
      <w:r w:rsidRPr="00A20CA8">
        <w:rPr>
          <w:rFonts w:ascii="標楷體" w:eastAsia="標楷體" w:hAnsi="標楷體" w:cs="Times New Roman" w:hint="eastAsia"/>
        </w:rPr>
        <w:t>檢視學生課程諮詢程序、學生選課相關規範與學生學習歷程檔案實施成效並修正</w:t>
      </w:r>
    </w:p>
    <w:p w:rsidR="00B3420F" w:rsidRPr="00A20CA8" w:rsidRDefault="00B3420F">
      <w:pPr>
        <w:widowControl/>
        <w:rPr>
          <w:rFonts w:ascii="標楷體" w:eastAsia="標楷體" w:hAnsi="標楷體" w:cs="Times New Roman"/>
        </w:rPr>
      </w:pPr>
    </w:p>
    <w:p w:rsidR="00B3420F" w:rsidRPr="00A20CA8" w:rsidRDefault="00854276" w:rsidP="00854276">
      <w:pPr>
        <w:spacing w:before="120"/>
        <w:rPr>
          <w:rFonts w:ascii="標楷體" w:eastAsia="標楷體" w:hAnsi="標楷體"/>
          <w:sz w:val="32"/>
          <w:szCs w:val="32"/>
        </w:rPr>
      </w:pPr>
      <w:r w:rsidRPr="00A20CA8">
        <w:rPr>
          <w:rFonts w:ascii="標楷體" w:eastAsia="標楷體" w:hAnsi="標楷體" w:hint="eastAsia"/>
          <w:sz w:val="32"/>
          <w:szCs w:val="32"/>
        </w:rPr>
        <w:t>貳、</w:t>
      </w:r>
      <w:r w:rsidR="00B3420F" w:rsidRPr="00A20CA8">
        <w:rPr>
          <w:rFonts w:ascii="標楷體" w:eastAsia="標楷體" w:hAnsi="標楷體"/>
          <w:sz w:val="32"/>
          <w:szCs w:val="32"/>
        </w:rPr>
        <w:t>學生選課規劃與輔導</w:t>
      </w:r>
    </w:p>
    <w:p w:rsidR="00E235E8" w:rsidRPr="001353F9" w:rsidRDefault="00854276" w:rsidP="00E235E8">
      <w:pPr>
        <w:spacing w:line="440" w:lineRule="exact"/>
        <w:ind w:firstLineChars="236" w:firstLine="566"/>
        <w:rPr>
          <w:rFonts w:ascii="標楷體" w:eastAsia="標楷體" w:hAnsi="標楷體"/>
          <w:vanish/>
        </w:rPr>
      </w:pPr>
      <w:r w:rsidRPr="00A20CA8">
        <w:rPr>
          <w:rFonts w:ascii="標楷體" w:eastAsia="標楷體" w:hAnsi="標楷體" w:hint="eastAsia"/>
        </w:rPr>
        <w:t xml:space="preserve"> </w:t>
      </w:r>
      <w:r w:rsidR="00E235E8" w:rsidRPr="001353F9">
        <w:rPr>
          <w:rFonts w:ascii="標楷體" w:eastAsia="標楷體" w:hAnsi="標楷體" w:hint="eastAsia"/>
          <w:vanish/>
        </w:rPr>
        <w:t>(一)概念</w:t>
      </w:r>
    </w:p>
    <w:p w:rsidR="00E235E8" w:rsidRDefault="00E235E8" w:rsidP="00E235E8">
      <w:pPr>
        <w:spacing w:line="440" w:lineRule="exact"/>
        <w:ind w:firstLineChars="236" w:firstLine="566"/>
        <w:rPr>
          <w:rFonts w:hint="eastAsia"/>
          <w:vanish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F6B9B8" wp14:editId="453FC5A6">
            <wp:simplePos x="0" y="0"/>
            <wp:positionH relativeFrom="column">
              <wp:posOffset>794386</wp:posOffset>
            </wp:positionH>
            <wp:positionV relativeFrom="paragraph">
              <wp:posOffset>64135</wp:posOffset>
            </wp:positionV>
            <wp:extent cx="5373488" cy="3800475"/>
            <wp:effectExtent l="0" t="0" r="0" b="0"/>
            <wp:wrapNone/>
            <wp:docPr id="4" name="圖片 4" descr="課諮三角關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課諮三角關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89" cy="38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rFonts w:hint="eastAsia"/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  <w:r w:rsidRPr="00644BB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644BBC">
        <w:rPr>
          <w:rFonts w:ascii="標楷體" w:eastAsia="標楷體" w:hAnsi="標楷體" w:hint="eastAsia"/>
          <w:color w:val="000000"/>
        </w:rPr>
        <w:t>)</w:t>
      </w:r>
      <w:r w:rsidRPr="00644BBC">
        <w:rPr>
          <w:rFonts w:ascii="標楷體" w:eastAsia="標楷體" w:hAnsi="標楷體"/>
          <w:color w:val="000000"/>
        </w:rPr>
        <w:t>流程圖</w:t>
      </w:r>
      <w:r w:rsidRPr="00644BBC">
        <w:rPr>
          <w:rFonts w:ascii="標楷體" w:eastAsia="標楷體" w:hAnsi="標楷體" w:hint="eastAsia"/>
          <w:color w:val="000000"/>
        </w:rPr>
        <w:t>(含選課課程諮詢</w:t>
      </w:r>
      <w:r>
        <w:rPr>
          <w:rFonts w:ascii="標楷體" w:eastAsia="標楷體" w:hAnsi="標楷體" w:hint="eastAsia"/>
          <w:color w:val="000000"/>
        </w:rPr>
        <w:t>暨選課</w:t>
      </w:r>
      <w:r w:rsidRPr="00644BBC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措施</w:t>
      </w:r>
      <w:r w:rsidRPr="00644BBC">
        <w:rPr>
          <w:rFonts w:ascii="標楷體" w:eastAsia="標楷體" w:hAnsi="標楷體" w:hint="eastAsia"/>
          <w:color w:val="000000"/>
        </w:rPr>
        <w:t>)</w:t>
      </w:r>
      <w:r w:rsidRPr="007154BE">
        <w:rPr>
          <w:rFonts w:ascii="標楷體" w:eastAsia="標楷體" w:hAnsi="標楷體" w:hint="eastAsia"/>
          <w:color w:val="000000"/>
        </w:rPr>
        <w:t xml:space="preserve"> </w:t>
      </w: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Pr="00E235E8" w:rsidRDefault="00E235E8" w:rsidP="00E235E8">
      <w:pPr>
        <w:spacing w:line="440" w:lineRule="exact"/>
        <w:rPr>
          <w:rFonts w:hint="eastAsia"/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0844C73" wp14:editId="6E757D9D">
            <wp:simplePos x="0" y="0"/>
            <wp:positionH relativeFrom="margin">
              <wp:posOffset>553085</wp:posOffset>
            </wp:positionH>
            <wp:positionV relativeFrom="paragraph">
              <wp:posOffset>48895</wp:posOffset>
            </wp:positionV>
            <wp:extent cx="4899660" cy="6924675"/>
            <wp:effectExtent l="0" t="0" r="0" b="9525"/>
            <wp:wrapNone/>
            <wp:docPr id="3" name="圖片 3" descr="課程諮詢與選課輔導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課程諮詢與選課輔導流程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Default="00E235E8" w:rsidP="00E235E8">
      <w:pPr>
        <w:spacing w:line="440" w:lineRule="exact"/>
        <w:rPr>
          <w:vanish/>
        </w:rPr>
      </w:pPr>
    </w:p>
    <w:p w:rsidR="00E235E8" w:rsidRPr="00644BBC" w:rsidRDefault="00E235E8" w:rsidP="00E235E8">
      <w:pPr>
        <w:spacing w:line="440" w:lineRule="exact"/>
        <w:rPr>
          <w:rFonts w:hint="eastAsia"/>
          <w:vanish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</w:p>
    <w:p w:rsidR="00E235E8" w:rsidRPr="001353F9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 w:hint="eastAsia"/>
          <w:color w:val="000000"/>
        </w:rPr>
      </w:pPr>
    </w:p>
    <w:p w:rsidR="00E235E8" w:rsidRPr="00644BBC" w:rsidRDefault="00E235E8" w:rsidP="00E235E8">
      <w:pPr>
        <w:spacing w:before="120" w:line="440" w:lineRule="exact"/>
        <w:ind w:leftChars="237" w:left="718" w:hangingChars="62" w:hanging="149"/>
        <w:rPr>
          <w:rFonts w:ascii="標楷體" w:eastAsia="標楷體" w:hAnsi="標楷體"/>
          <w:color w:val="000000"/>
        </w:rPr>
      </w:pPr>
      <w:r w:rsidRPr="00644BB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Pr="00644BBC">
        <w:rPr>
          <w:rFonts w:ascii="標楷體" w:eastAsia="標楷體" w:hAnsi="標楷體" w:hint="eastAsia"/>
          <w:color w:val="000000"/>
        </w:rPr>
        <w:t>)</w:t>
      </w:r>
      <w:r w:rsidRPr="00644BBC">
        <w:rPr>
          <w:rFonts w:ascii="標楷體" w:eastAsia="標楷體" w:hAnsi="標楷體"/>
          <w:color w:val="000000"/>
        </w:rPr>
        <w:t>日程表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1843"/>
        <w:gridCol w:w="4110"/>
      </w:tblGrid>
      <w:tr w:rsidR="00E235E8" w:rsidRPr="00644BBC" w:rsidTr="009D028C">
        <w:trPr>
          <w:trHeight w:val="345"/>
          <w:jc w:val="center"/>
        </w:trPr>
        <w:tc>
          <w:tcPr>
            <w:tcW w:w="2214" w:type="dxa"/>
            <w:tcBorders>
              <w:top w:val="single" w:sz="4" w:space="0" w:color="auto"/>
            </w:tcBorders>
            <w:noWrap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活動內容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說明</w:t>
            </w:r>
          </w:p>
        </w:tc>
      </w:tr>
      <w:tr w:rsidR="00E235E8" w:rsidRPr="00644BBC" w:rsidTr="009D028C">
        <w:trPr>
          <w:trHeight w:val="336"/>
          <w:jc w:val="center"/>
        </w:trPr>
        <w:tc>
          <w:tcPr>
            <w:tcW w:w="2214" w:type="dxa"/>
            <w:noWrap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開學前</w:t>
            </w:r>
            <w:r w:rsidRPr="00644BBC">
              <w:rPr>
                <w:rFonts w:ascii="標楷體" w:eastAsia="標楷體" w:hAnsi="標楷體" w:hint="eastAsia"/>
                <w:color w:val="000000"/>
              </w:rPr>
              <w:t>兩周</w:t>
            </w:r>
          </w:p>
        </w:tc>
        <w:tc>
          <w:tcPr>
            <w:tcW w:w="1843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新生</w:t>
            </w:r>
            <w:r w:rsidRPr="00644BBC">
              <w:rPr>
                <w:rFonts w:ascii="標楷體" w:eastAsia="標楷體" w:hAnsi="標楷體"/>
                <w:color w:val="000000"/>
                <w:kern w:val="0"/>
              </w:rPr>
              <w:t>選課宣導</w:t>
            </w:r>
          </w:p>
        </w:tc>
        <w:tc>
          <w:tcPr>
            <w:tcW w:w="4110" w:type="dxa"/>
            <w:vAlign w:val="center"/>
          </w:tcPr>
          <w:p w:rsidR="00E235E8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利用新生報到及新生始業教育宣導</w:t>
            </w:r>
          </w:p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利用班級時間，進行入班宣導。</w:t>
            </w:r>
          </w:p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將各群科的學生分組，在不同場地集合，由科主任向學生宣導選課內容。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月下旬</w:t>
            </w:r>
          </w:p>
        </w:tc>
        <w:tc>
          <w:tcPr>
            <w:tcW w:w="1843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新生選課及教師提供諮詢輔導選課</w:t>
            </w:r>
          </w:p>
        </w:tc>
        <w:tc>
          <w:tcPr>
            <w:tcW w:w="4110" w:type="dxa"/>
            <w:vAlign w:val="center"/>
          </w:tcPr>
          <w:p w:rsidR="00E235E8" w:rsidRPr="00644BBC" w:rsidRDefault="00E235E8" w:rsidP="009D028C">
            <w:pPr>
              <w:widowControl/>
              <w:tabs>
                <w:tab w:val="left" w:pos="313"/>
              </w:tabs>
              <w:snapToGri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 w:hint="eastAsia"/>
                <w:color w:val="000000"/>
                <w:kern w:val="0"/>
              </w:rPr>
              <w:t>進行選課試填，確認開課班級</w:t>
            </w:r>
          </w:p>
          <w:p w:rsidR="00E235E8" w:rsidRPr="00644BBC" w:rsidRDefault="00E235E8" w:rsidP="009D028C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以電腦選課方式進行</w:t>
            </w:r>
          </w:p>
          <w:p w:rsidR="00E235E8" w:rsidRPr="00644BBC" w:rsidRDefault="00E235E8" w:rsidP="009D028C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規劃1.2~1.5倍選修課程</w:t>
            </w:r>
          </w:p>
          <w:p w:rsidR="00E235E8" w:rsidRPr="00644BBC" w:rsidRDefault="00E235E8" w:rsidP="009D028C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lastRenderedPageBreak/>
              <w:t>相關選課流程參閱流程圖</w:t>
            </w:r>
          </w:p>
          <w:p w:rsidR="00E235E8" w:rsidRPr="00644BBC" w:rsidRDefault="00E235E8" w:rsidP="009D028C">
            <w:pPr>
              <w:pStyle w:val="a3"/>
              <w:widowControl/>
              <w:snapToGrid w:val="0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 w:hint="eastAsia"/>
                <w:color w:val="000000"/>
                <w:kern w:val="0"/>
              </w:rPr>
              <w:t>選課</w:t>
            </w:r>
            <w:r w:rsidRPr="00644BBC">
              <w:rPr>
                <w:rFonts w:ascii="標楷體" w:eastAsia="標楷體" w:hAnsi="標楷體"/>
                <w:color w:val="000000"/>
                <w:kern w:val="0"/>
              </w:rPr>
              <w:t>諮詢輔導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Pr="001D4656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9月</w:t>
            </w:r>
            <w:r w:rsidRPr="001D4656">
              <w:rPr>
                <w:rFonts w:ascii="標楷體" w:eastAsia="標楷體" w:hAnsi="標楷體" w:hint="eastAsia"/>
                <w:color w:val="000000"/>
                <w:kern w:val="0"/>
              </w:rPr>
              <w:t>(上學期)/</w:t>
            </w:r>
          </w:p>
          <w:p w:rsidR="00E235E8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1D4656">
              <w:rPr>
                <w:rFonts w:ascii="標楷體" w:eastAsia="標楷體" w:hAnsi="標楷體" w:hint="eastAsia"/>
                <w:color w:val="000000"/>
                <w:kern w:val="0"/>
              </w:rPr>
              <w:t>月(下學期)</w:t>
            </w:r>
          </w:p>
        </w:tc>
        <w:tc>
          <w:tcPr>
            <w:tcW w:w="1843" w:type="dxa"/>
            <w:vAlign w:val="center"/>
          </w:tcPr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公告新生選課結果</w:t>
            </w:r>
          </w:p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正式上課</w:t>
            </w:r>
          </w:p>
        </w:tc>
        <w:tc>
          <w:tcPr>
            <w:tcW w:w="4110" w:type="dxa"/>
          </w:tcPr>
          <w:p w:rsidR="00E235E8" w:rsidRDefault="00E235E8" w:rsidP="009D028C">
            <w:pPr>
              <w:widowControl/>
              <w:tabs>
                <w:tab w:val="left" w:pos="313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公告學期課表、選課名單</w:t>
            </w:r>
          </w:p>
          <w:p w:rsidR="00E235E8" w:rsidRPr="00644BBC" w:rsidRDefault="00E235E8" w:rsidP="009D028C">
            <w:pPr>
              <w:widowControl/>
              <w:tabs>
                <w:tab w:val="left" w:pos="313"/>
              </w:tabs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開學即正式跑班上課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Pr="009C6A6D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644BBC">
              <w:rPr>
                <w:rFonts w:ascii="標楷體" w:eastAsia="標楷體" w:hAnsi="標楷體" w:hint="eastAsia"/>
                <w:color w:val="000000"/>
              </w:rPr>
              <w:t>9</w:t>
            </w:r>
            <w:r w:rsidRPr="00644BB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644BB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新生加、退選</w:t>
            </w:r>
          </w:p>
        </w:tc>
        <w:tc>
          <w:tcPr>
            <w:tcW w:w="4110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開放新生第二次加退選，由學生自行加退、選。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10-</w:t>
            </w:r>
            <w:r w:rsidRPr="009C6A6D">
              <w:rPr>
                <w:rFonts w:ascii="標楷體" w:eastAsia="標楷體" w:hAnsi="標楷體" w:hint="eastAsia"/>
                <w:color w:val="000000"/>
              </w:rPr>
              <w:t>11月(上學期)/</w:t>
            </w:r>
          </w:p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</w:t>
            </w:r>
            <w:r w:rsidRPr="009C6A6D">
              <w:rPr>
                <w:rFonts w:ascii="標楷體" w:eastAsia="標楷體" w:hAnsi="標楷體" w:hint="eastAsia"/>
                <w:color w:val="000000"/>
              </w:rPr>
              <w:t>5月(下學期)</w:t>
            </w:r>
          </w:p>
        </w:tc>
        <w:tc>
          <w:tcPr>
            <w:tcW w:w="1843" w:type="dxa"/>
            <w:vAlign w:val="center"/>
          </w:tcPr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次選課宣導</w:t>
            </w:r>
          </w:p>
        </w:tc>
        <w:tc>
          <w:tcPr>
            <w:tcW w:w="4110" w:type="dxa"/>
            <w:vAlign w:val="center"/>
          </w:tcPr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辦理次學期選課宣導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月(上學期)/</w:t>
            </w:r>
          </w:p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月(下學期)</w:t>
            </w:r>
          </w:p>
        </w:tc>
        <w:tc>
          <w:tcPr>
            <w:tcW w:w="1843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次學期選課</w:t>
            </w:r>
          </w:p>
        </w:tc>
        <w:tc>
          <w:tcPr>
            <w:tcW w:w="4110" w:type="dxa"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學生進行次學期選課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noWrap/>
            <w:vAlign w:val="center"/>
          </w:tcPr>
          <w:p w:rsidR="00E235E8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1月(上學期)/</w:t>
            </w:r>
          </w:p>
          <w:p w:rsidR="00E235E8" w:rsidRPr="009C6A6D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6月(下學期)</w:t>
            </w:r>
          </w:p>
        </w:tc>
        <w:tc>
          <w:tcPr>
            <w:tcW w:w="1843" w:type="dxa"/>
            <w:vAlign w:val="center"/>
          </w:tcPr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加、退選</w:t>
            </w:r>
          </w:p>
        </w:tc>
        <w:tc>
          <w:tcPr>
            <w:tcW w:w="4110" w:type="dxa"/>
            <w:vAlign w:val="center"/>
          </w:tcPr>
          <w:p w:rsidR="00E235E8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公告次學期選課結果</w:t>
            </w:r>
          </w:p>
          <w:p w:rsidR="00E235E8" w:rsidRPr="009C6A6D" w:rsidRDefault="00E235E8" w:rsidP="009D028C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C6A6D">
              <w:rPr>
                <w:rFonts w:ascii="標楷體" w:eastAsia="標楷體" w:hAnsi="標楷體" w:hint="eastAsia"/>
                <w:color w:val="000000"/>
                <w:kern w:val="0"/>
              </w:rPr>
              <w:t>辦理次學期加退選</w:t>
            </w:r>
          </w:p>
        </w:tc>
      </w:tr>
      <w:tr w:rsidR="00E235E8" w:rsidRPr="00644BBC" w:rsidTr="009D028C">
        <w:trPr>
          <w:trHeight w:val="330"/>
          <w:jc w:val="center"/>
        </w:trPr>
        <w:tc>
          <w:tcPr>
            <w:tcW w:w="2214" w:type="dxa"/>
            <w:tcBorders>
              <w:bottom w:val="single" w:sz="4" w:space="0" w:color="auto"/>
            </w:tcBorders>
            <w:noWrap/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 w:hint="eastAsia"/>
                <w:color w:val="000000"/>
              </w:rPr>
              <w:t>每</w:t>
            </w:r>
            <w:r w:rsidRPr="00644BBC">
              <w:rPr>
                <w:rFonts w:ascii="標楷體" w:eastAsia="標楷體" w:hAnsi="標楷體"/>
                <w:color w:val="000000"/>
              </w:rPr>
              <w:t>年</w:t>
            </w:r>
            <w:r w:rsidRPr="00644BBC">
              <w:rPr>
                <w:rFonts w:ascii="標楷體" w:eastAsia="標楷體" w:hAnsi="標楷體" w:hint="eastAsia"/>
                <w:color w:val="000000"/>
              </w:rPr>
              <w:t>六</w:t>
            </w:r>
            <w:r w:rsidRPr="00644BBC">
              <w:rPr>
                <w:rFonts w:ascii="標楷體" w:eastAsia="標楷體" w:hAnsi="標楷體"/>
                <w:color w:val="000000"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檢討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235E8" w:rsidRPr="00644BBC" w:rsidRDefault="00E235E8" w:rsidP="009D028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44BBC">
              <w:rPr>
                <w:rFonts w:ascii="標楷體" w:eastAsia="標楷體" w:hAnsi="標楷體"/>
                <w:color w:val="000000"/>
                <w:kern w:val="0"/>
              </w:rPr>
              <w:t>課發會進行選課檢討</w:t>
            </w:r>
          </w:p>
        </w:tc>
      </w:tr>
    </w:tbl>
    <w:p w:rsidR="00E235E8" w:rsidRDefault="00E235E8" w:rsidP="00E235E8">
      <w:pPr>
        <w:spacing w:before="120" w:line="440" w:lineRule="exact"/>
        <w:ind w:leftChars="60" w:left="480" w:hangingChars="120" w:hanging="336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E235E8" w:rsidRPr="00644BBC" w:rsidTr="009D028C">
        <w:trPr>
          <w:trHeight w:val="4238"/>
        </w:trPr>
        <w:tc>
          <w:tcPr>
            <w:tcW w:w="8604" w:type="dxa"/>
            <w:shd w:val="clear" w:color="auto" w:fill="auto"/>
          </w:tcPr>
          <w:p w:rsidR="00E235E8" w:rsidRPr="00644BBC" w:rsidRDefault="00E235E8" w:rsidP="009D028C">
            <w:pPr>
              <w:spacing w:before="120" w:line="4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59690</wp:posOffset>
                  </wp:positionV>
                  <wp:extent cx="5305425" cy="2152650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9" t="13374" r="13542" b="5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35E8" w:rsidRDefault="00E235E8" w:rsidP="00E235E8">
      <w:pPr>
        <w:spacing w:before="120" w:line="440" w:lineRule="exact"/>
        <w:ind w:leftChars="60" w:left="480" w:hangingChars="120" w:hanging="336"/>
        <w:rPr>
          <w:rFonts w:ascii="標楷體" w:eastAsia="標楷體" w:hAnsi="標楷體"/>
          <w:color w:val="000000"/>
          <w:sz w:val="28"/>
          <w:szCs w:val="28"/>
        </w:rPr>
      </w:pPr>
    </w:p>
    <w:p w:rsidR="00E235E8" w:rsidRPr="00644BBC" w:rsidRDefault="00E235E8" w:rsidP="00E235E8">
      <w:pPr>
        <w:spacing w:before="120"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四)</w:t>
      </w:r>
      <w:r w:rsidRPr="00644BBC">
        <w:rPr>
          <w:rFonts w:ascii="標楷體" w:eastAsia="標楷體" w:hAnsi="標楷體" w:hint="eastAsia"/>
          <w:color w:val="000000"/>
        </w:rPr>
        <w:t>登錄學生學習歷程階段</w:t>
      </w:r>
    </w:p>
    <w:p w:rsidR="00B3420F" w:rsidRPr="00A20CA8" w:rsidRDefault="00B3420F" w:rsidP="00B3420F">
      <w:pPr>
        <w:spacing w:before="120"/>
        <w:ind w:leftChars="237" w:left="718" w:hangingChars="62" w:hanging="149"/>
        <w:rPr>
          <w:rFonts w:ascii="標楷體" w:eastAsia="標楷體" w:hAnsi="標楷體"/>
        </w:rPr>
      </w:pPr>
    </w:p>
    <w:sectPr w:rsidR="00B3420F" w:rsidRPr="00A20CA8" w:rsidSect="008542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0A6"/>
    <w:multiLevelType w:val="hybridMultilevel"/>
    <w:tmpl w:val="6AF4843E"/>
    <w:lvl w:ilvl="0" w:tplc="F1948324">
      <w:start w:val="1"/>
      <w:numFmt w:val="decimal"/>
      <w:lvlText w:val="（%1）"/>
      <w:lvlJc w:val="left"/>
      <w:pPr>
        <w:ind w:left="16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">
    <w:nsid w:val="1F77522C"/>
    <w:multiLevelType w:val="hybridMultilevel"/>
    <w:tmpl w:val="58307B62"/>
    <w:lvl w:ilvl="0" w:tplc="2CC0180E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">
    <w:nsid w:val="268D1EDB"/>
    <w:multiLevelType w:val="hybridMultilevel"/>
    <w:tmpl w:val="0AAA6302"/>
    <w:lvl w:ilvl="0" w:tplc="1A8CD4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92B219E"/>
    <w:multiLevelType w:val="hybridMultilevel"/>
    <w:tmpl w:val="A50E7C3E"/>
    <w:lvl w:ilvl="0" w:tplc="2C60B91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F84247"/>
    <w:multiLevelType w:val="hybridMultilevel"/>
    <w:tmpl w:val="3CC83C96"/>
    <w:lvl w:ilvl="0" w:tplc="76900982">
      <w:start w:val="1"/>
      <w:numFmt w:val="upperLetter"/>
      <w:lvlText w:val="%1."/>
      <w:lvlJc w:val="left"/>
      <w:pPr>
        <w:ind w:left="271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16" w:hanging="480"/>
      </w:pPr>
    </w:lvl>
    <w:lvl w:ilvl="2" w:tplc="0409001B" w:tentative="1">
      <w:start w:val="1"/>
      <w:numFmt w:val="lowerRoman"/>
      <w:lvlText w:val="%3."/>
      <w:lvlJc w:val="right"/>
      <w:pPr>
        <w:ind w:left="3796" w:hanging="480"/>
      </w:pPr>
    </w:lvl>
    <w:lvl w:ilvl="3" w:tplc="0409000F" w:tentative="1">
      <w:start w:val="1"/>
      <w:numFmt w:val="decimal"/>
      <w:lvlText w:val="%4."/>
      <w:lvlJc w:val="left"/>
      <w:pPr>
        <w:ind w:left="4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56" w:hanging="480"/>
      </w:pPr>
    </w:lvl>
    <w:lvl w:ilvl="5" w:tplc="0409001B" w:tentative="1">
      <w:start w:val="1"/>
      <w:numFmt w:val="lowerRoman"/>
      <w:lvlText w:val="%6."/>
      <w:lvlJc w:val="right"/>
      <w:pPr>
        <w:ind w:left="5236" w:hanging="480"/>
      </w:pPr>
    </w:lvl>
    <w:lvl w:ilvl="6" w:tplc="0409000F" w:tentative="1">
      <w:start w:val="1"/>
      <w:numFmt w:val="decimal"/>
      <w:lvlText w:val="%7."/>
      <w:lvlJc w:val="left"/>
      <w:pPr>
        <w:ind w:left="5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96" w:hanging="480"/>
      </w:pPr>
    </w:lvl>
    <w:lvl w:ilvl="8" w:tplc="0409001B" w:tentative="1">
      <w:start w:val="1"/>
      <w:numFmt w:val="lowerRoman"/>
      <w:lvlText w:val="%9."/>
      <w:lvlJc w:val="right"/>
      <w:pPr>
        <w:ind w:left="6676" w:hanging="480"/>
      </w:pPr>
    </w:lvl>
  </w:abstractNum>
  <w:abstractNum w:abstractNumId="5">
    <w:nsid w:val="3C0842F0"/>
    <w:multiLevelType w:val="hybridMultilevel"/>
    <w:tmpl w:val="0AF8421C"/>
    <w:lvl w:ilvl="0" w:tplc="3124BA84">
      <w:start w:val="1"/>
      <w:numFmt w:val="decimal"/>
      <w:lvlText w:val="（%1）"/>
      <w:lvlJc w:val="left"/>
      <w:pPr>
        <w:ind w:left="16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6">
    <w:nsid w:val="41324AA4"/>
    <w:multiLevelType w:val="hybridMultilevel"/>
    <w:tmpl w:val="2C007BFE"/>
    <w:lvl w:ilvl="0" w:tplc="316ECF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0E3B93"/>
    <w:multiLevelType w:val="hybridMultilevel"/>
    <w:tmpl w:val="675807DC"/>
    <w:lvl w:ilvl="0" w:tplc="73724572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149C0D04">
      <w:start w:val="1"/>
      <w:numFmt w:val="taiwaneseCountingThousand"/>
      <w:lvlText w:val="（%2）"/>
      <w:lvlJc w:val="left"/>
      <w:pPr>
        <w:ind w:left="1937" w:hanging="876"/>
      </w:pPr>
      <w:rPr>
        <w:rFonts w:ascii="標楷體" w:eastAsia="標楷體" w:hAnsi="標楷體" w:cstheme="minorBidi" w:hint="default"/>
        <w:color w:val="000000" w:themeColor="text1"/>
      </w:rPr>
    </w:lvl>
    <w:lvl w:ilvl="2" w:tplc="DB6E88B0">
      <w:start w:val="5"/>
      <w:numFmt w:val="taiwaneseCountingThousand"/>
      <w:lvlText w:val="%3、"/>
      <w:lvlJc w:val="left"/>
      <w:pPr>
        <w:ind w:left="202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8">
    <w:nsid w:val="4FDE4708"/>
    <w:multiLevelType w:val="hybridMultilevel"/>
    <w:tmpl w:val="3DAC6EB2"/>
    <w:lvl w:ilvl="0" w:tplc="062298C4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9">
    <w:nsid w:val="50604AC7"/>
    <w:multiLevelType w:val="hybridMultilevel"/>
    <w:tmpl w:val="1136CC2C"/>
    <w:lvl w:ilvl="0" w:tplc="6D6E7A30">
      <w:start w:val="1"/>
      <w:numFmt w:val="upperLetter"/>
      <w:lvlText w:val="%1."/>
      <w:lvlJc w:val="left"/>
      <w:pPr>
        <w:ind w:left="2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1" w:hanging="480"/>
      </w:pPr>
    </w:lvl>
    <w:lvl w:ilvl="2" w:tplc="0409001B" w:tentative="1">
      <w:start w:val="1"/>
      <w:numFmt w:val="lowerRoman"/>
      <w:lvlText w:val="%3."/>
      <w:lvlJc w:val="right"/>
      <w:pPr>
        <w:ind w:left="3101" w:hanging="480"/>
      </w:pPr>
    </w:lvl>
    <w:lvl w:ilvl="3" w:tplc="0409000F" w:tentative="1">
      <w:start w:val="1"/>
      <w:numFmt w:val="decimal"/>
      <w:lvlText w:val="%4."/>
      <w:lvlJc w:val="left"/>
      <w:pPr>
        <w:ind w:left="3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1" w:hanging="480"/>
      </w:pPr>
    </w:lvl>
    <w:lvl w:ilvl="5" w:tplc="0409001B" w:tentative="1">
      <w:start w:val="1"/>
      <w:numFmt w:val="lowerRoman"/>
      <w:lvlText w:val="%6."/>
      <w:lvlJc w:val="right"/>
      <w:pPr>
        <w:ind w:left="4541" w:hanging="480"/>
      </w:pPr>
    </w:lvl>
    <w:lvl w:ilvl="6" w:tplc="0409000F" w:tentative="1">
      <w:start w:val="1"/>
      <w:numFmt w:val="decimal"/>
      <w:lvlText w:val="%7."/>
      <w:lvlJc w:val="left"/>
      <w:pPr>
        <w:ind w:left="5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1" w:hanging="480"/>
      </w:pPr>
    </w:lvl>
    <w:lvl w:ilvl="8" w:tplc="0409001B" w:tentative="1">
      <w:start w:val="1"/>
      <w:numFmt w:val="lowerRoman"/>
      <w:lvlText w:val="%9."/>
      <w:lvlJc w:val="right"/>
      <w:pPr>
        <w:ind w:left="5981" w:hanging="480"/>
      </w:pPr>
    </w:lvl>
  </w:abstractNum>
  <w:abstractNum w:abstractNumId="10">
    <w:nsid w:val="5FA3449A"/>
    <w:multiLevelType w:val="hybridMultilevel"/>
    <w:tmpl w:val="4ECA17B4"/>
    <w:lvl w:ilvl="0" w:tplc="DB0291D0">
      <w:start w:val="1"/>
      <w:numFmt w:val="decimal"/>
      <w:lvlText w:val="（%1）"/>
      <w:lvlJc w:val="left"/>
      <w:pPr>
        <w:ind w:left="16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1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365775"/>
    <w:multiLevelType w:val="hybridMultilevel"/>
    <w:tmpl w:val="CAA6EF1C"/>
    <w:lvl w:ilvl="0" w:tplc="C9D0B6DC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3">
    <w:nsid w:val="6F0269C0"/>
    <w:multiLevelType w:val="hybridMultilevel"/>
    <w:tmpl w:val="87A2C968"/>
    <w:lvl w:ilvl="0" w:tplc="0C3845E4">
      <w:start w:val="1"/>
      <w:numFmt w:val="decimal"/>
      <w:lvlText w:val="%1."/>
      <w:lvlJc w:val="left"/>
      <w:pPr>
        <w:ind w:left="163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74EC65AE"/>
    <w:multiLevelType w:val="hybridMultilevel"/>
    <w:tmpl w:val="3D0A31B6"/>
    <w:lvl w:ilvl="0" w:tplc="42C4A8E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0F"/>
    <w:rsid w:val="005A7C0B"/>
    <w:rsid w:val="00854276"/>
    <w:rsid w:val="00A20CA8"/>
    <w:rsid w:val="00B3420F"/>
    <w:rsid w:val="00CE15E8"/>
    <w:rsid w:val="00DF1655"/>
    <w:rsid w:val="00E235E8"/>
    <w:rsid w:val="00E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747F346-1F6C-4206-85C8-E2144FD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0F"/>
    <w:pPr>
      <w:ind w:leftChars="200" w:left="480"/>
    </w:pPr>
  </w:style>
  <w:style w:type="table" w:styleId="a4">
    <w:name w:val="Table Grid"/>
    <w:basedOn w:val="a1"/>
    <w:uiPriority w:val="39"/>
    <w:rsid w:val="00B3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34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2018-09-30T15:41:00Z</dcterms:created>
  <dcterms:modified xsi:type="dcterms:W3CDTF">2018-11-19T15:56:00Z</dcterms:modified>
</cp:coreProperties>
</file>