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3762C" w14:textId="77777777" w:rsidR="007840E9" w:rsidRPr="00084341" w:rsidRDefault="00DF70A0" w:rsidP="00084341">
      <w:pPr>
        <w:spacing w:line="380" w:lineRule="exact"/>
        <w:jc w:val="center"/>
        <w:rPr>
          <w:rFonts w:ascii="標楷體" w:eastAsia="標楷體" w:hAnsi="標楷體"/>
          <w:b/>
          <w:sz w:val="32"/>
        </w:rPr>
      </w:pPr>
      <w:r>
        <w:rPr>
          <w:rFonts w:ascii="標楷體" w:eastAsia="標楷體" w:hAnsi="標楷體" w:hint="eastAsia"/>
          <w:b/>
          <w:sz w:val="32"/>
        </w:rPr>
        <w:t xml:space="preserve"> </w:t>
      </w:r>
      <w:r w:rsidR="00A12AC2">
        <w:rPr>
          <w:rFonts w:ascii="標楷體" w:eastAsia="標楷體" w:hAnsi="標楷體" w:hint="eastAsia"/>
          <w:b/>
          <w:sz w:val="32"/>
        </w:rPr>
        <w:t xml:space="preserve">國立東石高級中學 </w:t>
      </w:r>
      <w:r w:rsidR="00084341" w:rsidRPr="00084341">
        <w:rPr>
          <w:rFonts w:ascii="標楷體" w:eastAsia="標楷體" w:hAnsi="標楷體" w:hint="eastAsia"/>
          <w:b/>
          <w:sz w:val="32"/>
        </w:rPr>
        <w:t>特殊教育學生成績評量建議</w:t>
      </w:r>
    </w:p>
    <w:p w14:paraId="11E96E19" w14:textId="77777777" w:rsidR="00084341" w:rsidRPr="00084341" w:rsidRDefault="00084341" w:rsidP="00084341">
      <w:pPr>
        <w:rPr>
          <w:rFonts w:ascii="標楷體" w:eastAsia="標楷體" w:hAnsi="標楷體"/>
          <w:sz w:val="28"/>
        </w:rPr>
      </w:pPr>
      <w:r w:rsidRPr="00084341">
        <w:rPr>
          <w:rFonts w:ascii="標楷體" w:eastAsia="標楷體" w:hAnsi="標楷體" w:hint="eastAsia"/>
          <w:sz w:val="28"/>
        </w:rPr>
        <w:t>依據「國立東石高級中學特殊教育學生學習評量補充規定(112.06.30)」，特殊教育學生學業成績評量</w:t>
      </w:r>
      <w:r>
        <w:rPr>
          <w:rFonts w:ascii="標楷體" w:eastAsia="標楷體" w:hAnsi="標楷體" w:hint="eastAsia"/>
          <w:sz w:val="28"/>
        </w:rPr>
        <w:t>規定</w:t>
      </w:r>
      <w:r w:rsidRPr="00084341">
        <w:rPr>
          <w:rFonts w:ascii="標楷體" w:eastAsia="標楷體" w:hAnsi="標楷體" w:hint="eastAsia"/>
          <w:sz w:val="28"/>
        </w:rPr>
        <w:t>如下。</w:t>
      </w:r>
    </w:p>
    <w:p w14:paraId="43316F27" w14:textId="77777777" w:rsidR="00084341" w:rsidRPr="00084341" w:rsidRDefault="00084341" w:rsidP="00084341">
      <w:pPr>
        <w:rPr>
          <w:rFonts w:ascii="標楷體" w:eastAsia="標楷體" w:hAnsi="標楷體"/>
          <w:sz w:val="28"/>
        </w:rPr>
      </w:pPr>
      <w:r>
        <w:rPr>
          <w:rFonts w:ascii="標楷體" w:eastAsia="標楷體" w:hAnsi="標楷體" w:hint="eastAsia"/>
          <w:sz w:val="28"/>
        </w:rPr>
        <w:t>一、</w:t>
      </w:r>
      <w:r w:rsidRPr="00084341">
        <w:rPr>
          <w:rFonts w:ascii="標楷體" w:eastAsia="標楷體" w:hAnsi="標楷體" w:hint="eastAsia"/>
          <w:sz w:val="28"/>
        </w:rPr>
        <w:t>各領域科目定期評量及學期學業成績，以實得分數登錄，</w:t>
      </w:r>
      <w:r w:rsidRPr="00817E90">
        <w:rPr>
          <w:rFonts w:ascii="標楷體" w:eastAsia="標楷體" w:hAnsi="標楷體" w:hint="eastAsia"/>
          <w:b/>
          <w:color w:val="000000" w:themeColor="text1"/>
          <w:sz w:val="28"/>
          <w:u w:val="single"/>
        </w:rPr>
        <w:t>及格分數為60分</w:t>
      </w:r>
      <w:r w:rsidRPr="00084341">
        <w:rPr>
          <w:rFonts w:ascii="標楷體" w:eastAsia="標楷體" w:hAnsi="標楷體" w:hint="eastAsia"/>
          <w:sz w:val="28"/>
        </w:rPr>
        <w:t>。</w:t>
      </w:r>
    </w:p>
    <w:p w14:paraId="5A81FC3D" w14:textId="7509F59C" w:rsidR="00084341" w:rsidRPr="00817E90" w:rsidRDefault="00084341" w:rsidP="00204425">
      <w:pPr>
        <w:ind w:left="560" w:hangingChars="200" w:hanging="560"/>
        <w:rPr>
          <w:rFonts w:ascii="標楷體" w:eastAsia="標楷體" w:hAnsi="標楷體"/>
          <w:b/>
          <w:color w:val="000000" w:themeColor="text1"/>
          <w:sz w:val="28"/>
        </w:rPr>
      </w:pPr>
      <w:r>
        <w:rPr>
          <w:rFonts w:ascii="標楷體" w:eastAsia="標楷體" w:hAnsi="標楷體" w:hint="eastAsia"/>
          <w:sz w:val="28"/>
        </w:rPr>
        <w:t>二、</w:t>
      </w:r>
      <w:r w:rsidRPr="00084341">
        <w:rPr>
          <w:rFonts w:ascii="標楷體" w:eastAsia="標楷體" w:hAnsi="標楷體" w:hint="eastAsia"/>
          <w:sz w:val="28"/>
        </w:rPr>
        <w:t>全學期學習表現或學期學業總成績，</w:t>
      </w:r>
      <w:r w:rsidRPr="00817E90">
        <w:rPr>
          <w:rFonts w:ascii="標楷體" w:eastAsia="標楷體" w:hAnsi="標楷體" w:hint="eastAsia"/>
          <w:b/>
          <w:color w:val="000000" w:themeColor="text1"/>
          <w:sz w:val="28"/>
          <w:u w:val="single"/>
        </w:rPr>
        <w:t>授課教師依上述多元化的彈性評量方式調整後，達所定彈性調整後之及格基準者，可授予學分</w:t>
      </w:r>
      <w:r w:rsidRPr="00084341">
        <w:rPr>
          <w:rFonts w:ascii="標楷體" w:eastAsia="標楷體" w:hAnsi="標楷體" w:hint="eastAsia"/>
          <w:sz w:val="28"/>
        </w:rPr>
        <w:t>。上述彈性調整狀況，請授課老師於個別化教育計畫會議時提出申請，</w:t>
      </w:r>
      <w:r w:rsidRPr="00084341">
        <w:rPr>
          <w:rFonts w:ascii="標楷體" w:eastAsia="標楷體" w:hAnsi="標楷體"/>
          <w:sz w:val="28"/>
        </w:rPr>
        <w:t>並送本校特殊教育推行委員會審核通過後</w:t>
      </w:r>
      <w:r w:rsidRPr="00084341">
        <w:rPr>
          <w:rFonts w:ascii="標楷體" w:eastAsia="標楷體" w:hAnsi="標楷體" w:hint="eastAsia"/>
          <w:sz w:val="28"/>
        </w:rPr>
        <w:t>實施。</w:t>
      </w:r>
      <w:r w:rsidRPr="00716D0C">
        <w:rPr>
          <w:rFonts w:ascii="標楷體" w:eastAsia="標楷體" w:hAnsi="標楷體" w:hint="eastAsia"/>
          <w:b/>
          <w:color w:val="FF0000"/>
          <w:sz w:val="28"/>
          <w:u w:val="single"/>
        </w:rPr>
        <w:t xml:space="preserve"> ※ </w:t>
      </w:r>
      <w:r w:rsidR="00716D0C">
        <w:rPr>
          <w:rFonts w:ascii="標楷體" w:eastAsia="標楷體" w:hAnsi="標楷體" w:hint="eastAsia"/>
          <w:b/>
          <w:color w:val="FF0000"/>
          <w:sz w:val="28"/>
          <w:u w:val="single"/>
        </w:rPr>
        <w:t>資源班</w:t>
      </w:r>
      <w:r w:rsidRPr="00716D0C">
        <w:rPr>
          <w:rFonts w:ascii="標楷體" w:eastAsia="標楷體" w:hAnsi="標楷體" w:hint="eastAsia"/>
          <w:b/>
          <w:color w:val="FF0000"/>
          <w:sz w:val="28"/>
          <w:u w:val="single"/>
        </w:rPr>
        <w:t>於學期末將</w:t>
      </w:r>
      <w:r w:rsidR="00716D0C" w:rsidRPr="00716D0C">
        <w:rPr>
          <w:rFonts w:ascii="標楷體" w:eastAsia="標楷體" w:hAnsi="標楷體" w:hint="eastAsia"/>
          <w:b/>
          <w:color w:val="FF0000"/>
          <w:sz w:val="28"/>
          <w:u w:val="single"/>
        </w:rPr>
        <w:t>申請</w:t>
      </w:r>
      <w:r w:rsidRPr="00716D0C">
        <w:rPr>
          <w:rFonts w:ascii="標楷體" w:eastAsia="標楷體" w:hAnsi="標楷體" w:hint="eastAsia"/>
          <w:b/>
          <w:color w:val="FF0000"/>
          <w:sz w:val="28"/>
          <w:u w:val="single"/>
        </w:rPr>
        <w:t>表彙整，</w:t>
      </w:r>
      <w:r w:rsidR="00716D0C" w:rsidRPr="00716D0C">
        <w:rPr>
          <w:rFonts w:ascii="標楷體" w:eastAsia="標楷體" w:hAnsi="標楷體" w:hint="eastAsia"/>
          <w:b/>
          <w:color w:val="FF0000"/>
          <w:sz w:val="28"/>
          <w:u w:val="single"/>
        </w:rPr>
        <w:t>由特教組辦理</w:t>
      </w:r>
      <w:r w:rsidR="00716D0C">
        <w:rPr>
          <w:rFonts w:ascii="標楷體" w:eastAsia="標楷體" w:hAnsi="標楷體" w:hint="eastAsia"/>
          <w:b/>
          <w:color w:val="FF0000"/>
          <w:sz w:val="28"/>
          <w:u w:val="single"/>
        </w:rPr>
        <w:t>特殊生</w:t>
      </w:r>
      <w:r w:rsidR="00716D0C" w:rsidRPr="00716D0C">
        <w:rPr>
          <w:rFonts w:ascii="標楷體" w:eastAsia="標楷體" w:hAnsi="標楷體" w:hint="eastAsia"/>
          <w:b/>
          <w:color w:val="FF0000"/>
          <w:sz w:val="28"/>
          <w:u w:val="single"/>
        </w:rPr>
        <w:t>補考</w:t>
      </w:r>
      <w:r w:rsidRPr="00716D0C">
        <w:rPr>
          <w:rFonts w:ascii="標楷體" w:eastAsia="標楷體" w:hAnsi="標楷體" w:hint="eastAsia"/>
          <w:b/>
          <w:color w:val="FF0000"/>
          <w:sz w:val="28"/>
          <w:u w:val="single"/>
        </w:rPr>
        <w:t>。</w:t>
      </w:r>
      <w:r w:rsidR="00204425" w:rsidRPr="00716D0C">
        <w:rPr>
          <w:rFonts w:ascii="標楷體" w:eastAsia="標楷體" w:hAnsi="標楷體" w:hint="eastAsia"/>
          <w:b/>
          <w:color w:val="FF0000"/>
          <w:sz w:val="28"/>
          <w:u w:val="single"/>
        </w:rPr>
        <w:t xml:space="preserve"> </w:t>
      </w:r>
    </w:p>
    <w:p w14:paraId="47B69E88" w14:textId="77777777" w:rsidR="00084341" w:rsidRPr="00084341" w:rsidRDefault="00084341" w:rsidP="00084341">
      <w:pPr>
        <w:rPr>
          <w:rFonts w:ascii="標楷體" w:eastAsia="標楷體" w:hAnsi="標楷體"/>
          <w:sz w:val="28"/>
        </w:rPr>
      </w:pPr>
      <w:r>
        <w:rPr>
          <w:rFonts w:ascii="標楷體" w:eastAsia="標楷體" w:hAnsi="標楷體" w:hint="eastAsia"/>
          <w:sz w:val="28"/>
        </w:rPr>
        <w:t>三、</w:t>
      </w:r>
      <w:r w:rsidRPr="00084341">
        <w:rPr>
          <w:rFonts w:ascii="標楷體" w:eastAsia="標楷體" w:hAnsi="標楷體"/>
          <w:sz w:val="28"/>
        </w:rPr>
        <w:t>資源班學生成績計算</w:t>
      </w:r>
      <w:r w:rsidRPr="00084341">
        <w:rPr>
          <w:rFonts w:ascii="標楷體" w:eastAsia="標楷體" w:hAnsi="標楷體" w:hint="eastAsia"/>
          <w:sz w:val="28"/>
        </w:rPr>
        <w:t>及登載</w:t>
      </w:r>
      <w:r w:rsidRPr="00084341">
        <w:rPr>
          <w:rFonts w:ascii="標楷體" w:eastAsia="標楷體" w:hAnsi="標楷體"/>
          <w:sz w:val="28"/>
        </w:rPr>
        <w:t xml:space="preserve">方式 </w:t>
      </w:r>
    </w:p>
    <w:p w14:paraId="43EC903D" w14:textId="77777777" w:rsidR="00084341" w:rsidRPr="00084341" w:rsidRDefault="00084341" w:rsidP="00084341">
      <w:pPr>
        <w:rPr>
          <w:rFonts w:ascii="標楷體" w:eastAsia="標楷體" w:hAnsi="標楷體"/>
          <w:b/>
          <w:sz w:val="28"/>
          <w:bdr w:val="single" w:sz="4" w:space="0" w:color="auto"/>
        </w:rPr>
      </w:pPr>
      <w:r w:rsidRPr="00084341">
        <w:rPr>
          <w:rFonts w:ascii="標楷體" w:eastAsia="標楷體" w:hAnsi="標楷體"/>
          <w:b/>
          <w:sz w:val="28"/>
          <w:bdr w:val="single" w:sz="4" w:space="0" w:color="auto"/>
        </w:rPr>
        <w:t xml:space="preserve">完全抽離之科目 </w:t>
      </w:r>
    </w:p>
    <w:p w14:paraId="65663CEA" w14:textId="77777777" w:rsidR="00084341" w:rsidRPr="00084341" w:rsidRDefault="00204425" w:rsidP="00204425">
      <w:pPr>
        <w:ind w:left="840" w:hangingChars="300" w:hanging="840"/>
        <w:rPr>
          <w:rFonts w:ascii="標楷體" w:eastAsia="標楷體" w:hAnsi="標楷體"/>
          <w:sz w:val="28"/>
        </w:rPr>
      </w:pPr>
      <w:r w:rsidRPr="00084341">
        <w:rPr>
          <w:rFonts w:ascii="標楷體" w:eastAsia="標楷體" w:hAnsi="標楷體"/>
          <w:sz w:val="28"/>
        </w:rPr>
        <w:t>（一）</w:t>
      </w:r>
      <w:r w:rsidR="00084341" w:rsidRPr="00084341">
        <w:rPr>
          <w:rFonts w:ascii="標楷體" w:eastAsia="標楷體" w:hAnsi="標楷體"/>
          <w:sz w:val="28"/>
        </w:rPr>
        <w:t>平時評量：設計個別平時評量表以紀錄學生學習狀況。資源班平時評量結果可作為學生原班該科平時成績</w:t>
      </w:r>
      <w:r w:rsidR="00084341" w:rsidRPr="00084341">
        <w:rPr>
          <w:rFonts w:ascii="標楷體" w:eastAsia="標楷體" w:hAnsi="標楷體" w:hint="eastAsia"/>
          <w:sz w:val="28"/>
        </w:rPr>
        <w:t>依據</w:t>
      </w:r>
      <w:r w:rsidR="00084341" w:rsidRPr="00084341">
        <w:rPr>
          <w:rFonts w:ascii="標楷體" w:eastAsia="標楷體" w:hAnsi="標楷體"/>
          <w:sz w:val="28"/>
        </w:rPr>
        <w:t xml:space="preserve">。 </w:t>
      </w:r>
    </w:p>
    <w:p w14:paraId="1E3BC529" w14:textId="77777777" w:rsidR="00084341" w:rsidRPr="00084341" w:rsidRDefault="00204425" w:rsidP="00084341">
      <w:pPr>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sidRPr="00084341">
        <w:rPr>
          <w:rFonts w:ascii="標楷體" w:eastAsia="標楷體" w:hAnsi="標楷體"/>
          <w:sz w:val="28"/>
        </w:rPr>
        <w:t>）</w:t>
      </w:r>
      <w:r w:rsidR="00084341" w:rsidRPr="00084341">
        <w:rPr>
          <w:rFonts w:ascii="標楷體" w:eastAsia="標楷體" w:hAnsi="標楷體"/>
          <w:sz w:val="28"/>
        </w:rPr>
        <w:t>定期評量：學生在原班</w:t>
      </w:r>
      <w:r w:rsidR="00DF2C2E">
        <w:rPr>
          <w:rFonts w:ascii="標楷體" w:eastAsia="標楷體" w:hAnsi="標楷體" w:hint="eastAsia"/>
          <w:sz w:val="28"/>
        </w:rPr>
        <w:t>、資源班</w:t>
      </w:r>
      <w:r w:rsidR="00084341" w:rsidRPr="00084341">
        <w:rPr>
          <w:rFonts w:ascii="標楷體" w:eastAsia="標楷體" w:hAnsi="標楷體"/>
          <w:sz w:val="28"/>
        </w:rPr>
        <w:t>接受定期評量。</w:t>
      </w:r>
    </w:p>
    <w:p w14:paraId="76077BCD" w14:textId="77777777" w:rsidR="00084341" w:rsidRPr="00084341" w:rsidRDefault="00204425" w:rsidP="00204425">
      <w:pPr>
        <w:ind w:left="840" w:hangingChars="300" w:hanging="840"/>
        <w:rPr>
          <w:rFonts w:ascii="標楷體" w:eastAsia="標楷體" w:hAnsi="標楷體"/>
          <w:sz w:val="28"/>
        </w:rPr>
      </w:pPr>
      <w:r>
        <w:rPr>
          <w:rFonts w:ascii="標楷體" w:eastAsia="標楷體" w:hAnsi="標楷體"/>
          <w:sz w:val="28"/>
        </w:rPr>
        <w:t>（</w:t>
      </w:r>
      <w:r>
        <w:rPr>
          <w:rFonts w:ascii="標楷體" w:eastAsia="標楷體" w:hAnsi="標楷體" w:hint="eastAsia"/>
          <w:sz w:val="28"/>
        </w:rPr>
        <w:t>三</w:t>
      </w:r>
      <w:r w:rsidRPr="00084341">
        <w:rPr>
          <w:rFonts w:ascii="標楷體" w:eastAsia="標楷體" w:hAnsi="標楷體"/>
          <w:sz w:val="28"/>
        </w:rPr>
        <w:t>）</w:t>
      </w:r>
      <w:r w:rsidR="00084341" w:rsidRPr="00084341">
        <w:rPr>
          <w:rFonts w:ascii="標楷體" w:eastAsia="標楷體" w:hAnsi="標楷體"/>
          <w:sz w:val="28"/>
        </w:rPr>
        <w:t>總成績計算：依各科目考試比例加總計算</w:t>
      </w:r>
      <w:r w:rsidR="00084341" w:rsidRPr="00084341">
        <w:rPr>
          <w:rFonts w:ascii="標楷體" w:eastAsia="標楷體" w:hAnsi="標楷體" w:hint="eastAsia"/>
          <w:sz w:val="28"/>
        </w:rPr>
        <w:t>，</w:t>
      </w:r>
      <w:r w:rsidR="00084341" w:rsidRPr="00084341">
        <w:rPr>
          <w:rFonts w:ascii="標楷體" w:eastAsia="標楷體" w:hAnsi="標楷體"/>
          <w:sz w:val="28"/>
        </w:rPr>
        <w:t>由資源班導師及原任課老師討論後，交由原任課老師登載。</w:t>
      </w:r>
    </w:p>
    <w:p w14:paraId="1825535F" w14:textId="77777777" w:rsidR="00084341" w:rsidRPr="00084341" w:rsidRDefault="00084341" w:rsidP="00084341">
      <w:pPr>
        <w:rPr>
          <w:rFonts w:ascii="標楷體" w:eastAsia="標楷體" w:hAnsi="標楷體"/>
          <w:b/>
          <w:sz w:val="28"/>
          <w:bdr w:val="single" w:sz="4" w:space="0" w:color="auto"/>
        </w:rPr>
      </w:pPr>
      <w:r w:rsidRPr="00084341">
        <w:rPr>
          <w:rFonts w:ascii="標楷體" w:eastAsia="標楷體" w:hAnsi="標楷體"/>
          <w:b/>
          <w:sz w:val="28"/>
          <w:bdr w:val="single" w:sz="4" w:space="0" w:color="auto"/>
        </w:rPr>
        <w:t>部份抽離之科目</w:t>
      </w:r>
    </w:p>
    <w:p w14:paraId="6AFC2C91" w14:textId="77777777" w:rsidR="00084341" w:rsidRPr="00084341" w:rsidRDefault="00204425" w:rsidP="00204425">
      <w:pPr>
        <w:ind w:left="840" w:hangingChars="300" w:hanging="840"/>
        <w:rPr>
          <w:rFonts w:ascii="標楷體" w:eastAsia="標楷體" w:hAnsi="標楷體"/>
          <w:sz w:val="28"/>
        </w:rPr>
      </w:pPr>
      <w:r w:rsidRPr="00084341">
        <w:rPr>
          <w:rFonts w:ascii="標楷體" w:eastAsia="標楷體" w:hAnsi="標楷體"/>
          <w:sz w:val="28"/>
        </w:rPr>
        <w:t>（一）</w:t>
      </w:r>
      <w:r w:rsidR="00084341" w:rsidRPr="00084341">
        <w:rPr>
          <w:rFonts w:ascii="標楷體" w:eastAsia="標楷體" w:hAnsi="標楷體"/>
          <w:sz w:val="28"/>
        </w:rPr>
        <w:t xml:space="preserve">平時評量：設計個別平時評量表以紀錄學生學習狀況。依原任課老師及資源班教師授課之實際授課比例計算。 </w:t>
      </w:r>
    </w:p>
    <w:p w14:paraId="67469456" w14:textId="77777777" w:rsidR="00084341" w:rsidRPr="00084341" w:rsidRDefault="00204425" w:rsidP="00084341">
      <w:pPr>
        <w:rPr>
          <w:rFonts w:ascii="標楷體" w:eastAsia="標楷體" w:hAnsi="標楷體"/>
          <w:sz w:val="28"/>
        </w:rPr>
      </w:pPr>
      <w:r>
        <w:rPr>
          <w:rFonts w:ascii="標楷體" w:eastAsia="標楷體" w:hAnsi="標楷體"/>
          <w:sz w:val="28"/>
        </w:rPr>
        <w:t>（</w:t>
      </w:r>
      <w:r>
        <w:rPr>
          <w:rFonts w:ascii="標楷體" w:eastAsia="標楷體" w:hAnsi="標楷體" w:hint="eastAsia"/>
          <w:sz w:val="28"/>
        </w:rPr>
        <w:t>二</w:t>
      </w:r>
      <w:r w:rsidRPr="00084341">
        <w:rPr>
          <w:rFonts w:ascii="標楷體" w:eastAsia="標楷體" w:hAnsi="標楷體"/>
          <w:sz w:val="28"/>
        </w:rPr>
        <w:t>）</w:t>
      </w:r>
      <w:r w:rsidR="00084341" w:rsidRPr="00084341">
        <w:rPr>
          <w:rFonts w:ascii="標楷體" w:eastAsia="標楷體" w:hAnsi="標楷體"/>
          <w:sz w:val="28"/>
        </w:rPr>
        <w:t xml:space="preserve">定期評量：學生分別於原班接受定期評量。 </w:t>
      </w:r>
    </w:p>
    <w:p w14:paraId="19B5832F" w14:textId="77777777" w:rsidR="00084341" w:rsidRPr="00084341" w:rsidRDefault="00204425" w:rsidP="00204425">
      <w:pPr>
        <w:ind w:left="840" w:hangingChars="300" w:hanging="840"/>
        <w:rPr>
          <w:rFonts w:ascii="標楷體" w:eastAsia="標楷體" w:hAnsi="標楷體"/>
          <w:sz w:val="28"/>
        </w:rPr>
      </w:pPr>
      <w:r>
        <w:rPr>
          <w:rFonts w:ascii="標楷體" w:eastAsia="標楷體" w:hAnsi="標楷體"/>
          <w:sz w:val="28"/>
        </w:rPr>
        <w:t>（</w:t>
      </w:r>
      <w:r>
        <w:rPr>
          <w:rFonts w:ascii="標楷體" w:eastAsia="標楷體" w:hAnsi="標楷體" w:hint="eastAsia"/>
          <w:sz w:val="28"/>
        </w:rPr>
        <w:t>三</w:t>
      </w:r>
      <w:r w:rsidRPr="00084341">
        <w:rPr>
          <w:rFonts w:ascii="標楷體" w:eastAsia="標楷體" w:hAnsi="標楷體"/>
          <w:sz w:val="28"/>
        </w:rPr>
        <w:t>）</w:t>
      </w:r>
      <w:r w:rsidR="00084341" w:rsidRPr="00084341">
        <w:rPr>
          <w:rFonts w:ascii="標楷體" w:eastAsia="標楷體" w:hAnsi="標楷體"/>
          <w:sz w:val="28"/>
        </w:rPr>
        <w:t>總成績計算：依各科目考試比例加總計算</w:t>
      </w:r>
      <w:r w:rsidR="00084341" w:rsidRPr="00084341">
        <w:rPr>
          <w:rFonts w:ascii="標楷體" w:eastAsia="標楷體" w:hAnsi="標楷體" w:hint="eastAsia"/>
          <w:sz w:val="28"/>
        </w:rPr>
        <w:t>，</w:t>
      </w:r>
      <w:r w:rsidR="00084341" w:rsidRPr="00084341">
        <w:rPr>
          <w:rFonts w:ascii="標楷體" w:eastAsia="標楷體" w:hAnsi="標楷體"/>
          <w:sz w:val="28"/>
        </w:rPr>
        <w:t>由資源班導師及原任課老師討論後，交由原任課老師登載。</w:t>
      </w:r>
    </w:p>
    <w:p w14:paraId="637650AE" w14:textId="77777777" w:rsidR="00084341" w:rsidRPr="00084341" w:rsidRDefault="00084341" w:rsidP="00084341">
      <w:pPr>
        <w:rPr>
          <w:rFonts w:ascii="標楷體" w:eastAsia="標楷體" w:hAnsi="標楷體"/>
          <w:b/>
          <w:sz w:val="28"/>
        </w:rPr>
      </w:pPr>
      <w:r>
        <w:rPr>
          <w:rFonts w:ascii="標楷體" w:eastAsia="標楷體" w:hAnsi="標楷體" w:hint="eastAsia"/>
          <w:b/>
          <w:sz w:val="28"/>
        </w:rPr>
        <w:lastRenderedPageBreak/>
        <w:t>四、</w:t>
      </w:r>
      <w:r w:rsidRPr="00084341">
        <w:rPr>
          <w:rFonts w:ascii="標楷體" w:eastAsia="標楷體" w:hAnsi="標楷體" w:hint="eastAsia"/>
          <w:b/>
          <w:sz w:val="28"/>
        </w:rPr>
        <w:t>補考規定：</w:t>
      </w:r>
    </w:p>
    <w:p w14:paraId="4D01FC4D" w14:textId="77777777" w:rsidR="00084341" w:rsidRPr="00084341" w:rsidRDefault="00084341" w:rsidP="00084341">
      <w:pPr>
        <w:rPr>
          <w:rFonts w:ascii="標楷體" w:eastAsia="標楷體" w:hAnsi="標楷體"/>
          <w:sz w:val="28"/>
        </w:rPr>
      </w:pPr>
      <w:r w:rsidRPr="00084341">
        <w:rPr>
          <w:rFonts w:ascii="標楷體" w:eastAsia="標楷體" w:hAnsi="標楷體"/>
          <w:sz w:val="28"/>
        </w:rPr>
        <w:t>（一）</w:t>
      </w:r>
      <w:r w:rsidRPr="00084341">
        <w:rPr>
          <w:rFonts w:ascii="標楷體" w:eastAsia="標楷體" w:hAnsi="標楷體" w:hint="eastAsia"/>
          <w:sz w:val="28"/>
        </w:rPr>
        <w:t>學期總成績未滿</w:t>
      </w:r>
      <w:r w:rsidRPr="00084341">
        <w:rPr>
          <w:rFonts w:ascii="標楷體" w:eastAsia="標楷體" w:hAnsi="標楷體"/>
          <w:sz w:val="28"/>
        </w:rPr>
        <w:t>60</w:t>
      </w:r>
      <w:r w:rsidRPr="00084341">
        <w:rPr>
          <w:rFonts w:ascii="標楷體" w:eastAsia="標楷體" w:hAnsi="標楷體" w:hint="eastAsia"/>
          <w:sz w:val="28"/>
        </w:rPr>
        <w:t>分、但達</w:t>
      </w:r>
      <w:r w:rsidRPr="00084341">
        <w:rPr>
          <w:rFonts w:ascii="標楷體" w:eastAsia="標楷體" w:hAnsi="標楷體"/>
          <w:sz w:val="28"/>
        </w:rPr>
        <w:t>40</w:t>
      </w:r>
      <w:r w:rsidRPr="00084341">
        <w:rPr>
          <w:rFonts w:ascii="標楷體" w:eastAsia="標楷體" w:hAnsi="標楷體" w:hint="eastAsia"/>
          <w:sz w:val="28"/>
        </w:rPr>
        <w:t>分以上者，得參加校內補考。</w:t>
      </w:r>
    </w:p>
    <w:p w14:paraId="6038EEB0" w14:textId="77777777" w:rsidR="00084341" w:rsidRPr="00084341" w:rsidRDefault="00084341" w:rsidP="00084341">
      <w:pPr>
        <w:rPr>
          <w:rFonts w:ascii="標楷體" w:eastAsia="標楷體" w:hAnsi="標楷體"/>
          <w:sz w:val="28"/>
        </w:rPr>
      </w:pPr>
      <w:r w:rsidRPr="00084341">
        <w:rPr>
          <w:rFonts w:ascii="標楷體" w:eastAsia="標楷體" w:hAnsi="標楷體"/>
          <w:sz w:val="28"/>
        </w:rPr>
        <w:t>（</w:t>
      </w:r>
      <w:r w:rsidRPr="00084341">
        <w:rPr>
          <w:rFonts w:ascii="標楷體" w:eastAsia="標楷體" w:hAnsi="標楷體" w:hint="eastAsia"/>
          <w:sz w:val="28"/>
        </w:rPr>
        <w:t>二</w:t>
      </w:r>
      <w:r w:rsidRPr="00084341">
        <w:rPr>
          <w:rFonts w:ascii="標楷體" w:eastAsia="標楷體" w:hAnsi="標楷體"/>
          <w:sz w:val="28"/>
        </w:rPr>
        <w:t>）</w:t>
      </w:r>
      <w:r w:rsidRPr="00084341">
        <w:rPr>
          <w:rFonts w:ascii="標楷體" w:eastAsia="標楷體" w:hAnsi="標楷體" w:hint="eastAsia"/>
          <w:sz w:val="28"/>
        </w:rPr>
        <w:t>補考內容應依個別化教育計畫之學習內容或任課教師另行訂定之學習目標為</w:t>
      </w:r>
      <w:proofErr w:type="gramStart"/>
      <w:r w:rsidRPr="00084341">
        <w:rPr>
          <w:rFonts w:ascii="標楷體" w:eastAsia="標楷體" w:hAnsi="標楷體" w:hint="eastAsia"/>
          <w:sz w:val="28"/>
        </w:rPr>
        <w:t>準</w:t>
      </w:r>
      <w:proofErr w:type="gramEnd"/>
    </w:p>
    <w:p w14:paraId="0329B22E" w14:textId="77777777" w:rsidR="00084341" w:rsidRPr="00084341" w:rsidRDefault="00084341" w:rsidP="00084341">
      <w:pPr>
        <w:rPr>
          <w:rFonts w:ascii="標楷體" w:eastAsia="標楷體" w:hAnsi="標楷體"/>
          <w:sz w:val="28"/>
        </w:rPr>
      </w:pPr>
      <w:r w:rsidRPr="00084341">
        <w:rPr>
          <w:rFonts w:ascii="標楷體" w:eastAsia="標楷體" w:hAnsi="標楷體"/>
          <w:sz w:val="28"/>
        </w:rPr>
        <w:t>（</w:t>
      </w:r>
      <w:r w:rsidRPr="00084341">
        <w:rPr>
          <w:rFonts w:ascii="標楷體" w:eastAsia="標楷體" w:hAnsi="標楷體" w:hint="eastAsia"/>
          <w:sz w:val="28"/>
        </w:rPr>
        <w:t>三</w:t>
      </w:r>
      <w:r w:rsidRPr="00084341">
        <w:rPr>
          <w:rFonts w:ascii="標楷體" w:eastAsia="標楷體" w:hAnsi="標楷體"/>
          <w:sz w:val="28"/>
        </w:rPr>
        <w:t>）</w:t>
      </w:r>
      <w:r w:rsidRPr="00084341">
        <w:rPr>
          <w:rFonts w:ascii="標楷體" w:eastAsia="標楷體" w:hAnsi="標楷體" w:hint="eastAsia"/>
          <w:sz w:val="28"/>
        </w:rPr>
        <w:t>補考方式除一般紙筆測驗外，得另行安排與課程相關之操作、報告、心得寫作</w:t>
      </w:r>
    </w:p>
    <w:p w14:paraId="71A532D3" w14:textId="77777777" w:rsidR="00084341" w:rsidRPr="00084341" w:rsidRDefault="00084341" w:rsidP="00084341">
      <w:pPr>
        <w:rPr>
          <w:rFonts w:ascii="標楷體" w:eastAsia="標楷體" w:hAnsi="標楷體"/>
          <w:sz w:val="28"/>
        </w:rPr>
      </w:pPr>
      <w:r w:rsidRPr="00084341">
        <w:rPr>
          <w:rFonts w:ascii="標楷體" w:eastAsia="標楷體" w:hAnsi="標楷體" w:hint="eastAsia"/>
          <w:sz w:val="28"/>
        </w:rPr>
        <w:t xml:space="preserve">      等多元評量方式；補考成績不及格者，需參加重補修課程。</w:t>
      </w:r>
    </w:p>
    <w:p w14:paraId="699BB79F" w14:textId="77777777" w:rsidR="00084341" w:rsidRPr="00084341" w:rsidRDefault="00204425" w:rsidP="00084341">
      <w:pPr>
        <w:rPr>
          <w:rFonts w:ascii="標楷體" w:eastAsia="標楷體" w:hAnsi="標楷體"/>
          <w:sz w:val="28"/>
        </w:rPr>
      </w:pPr>
      <w:r>
        <w:rPr>
          <w:rFonts w:ascii="標楷體" w:eastAsia="標楷體" w:hAnsi="標楷體" w:hint="eastAsia"/>
          <w:sz w:val="28"/>
        </w:rPr>
        <w:t>五</w:t>
      </w:r>
      <w:r w:rsidR="00084341" w:rsidRPr="00084341">
        <w:rPr>
          <w:rFonts w:ascii="標楷體" w:eastAsia="標楷體" w:hAnsi="標楷體" w:hint="eastAsia"/>
          <w:sz w:val="28"/>
        </w:rPr>
        <w:t>、其他</w:t>
      </w:r>
      <w:r w:rsidR="00084341">
        <w:rPr>
          <w:rFonts w:ascii="標楷體" w:eastAsia="標楷體" w:hAnsi="標楷體" w:hint="eastAsia"/>
          <w:sz w:val="28"/>
        </w:rPr>
        <w:t>未盡事項</w:t>
      </w:r>
      <w:r w:rsidR="00084341" w:rsidRPr="00084341">
        <w:rPr>
          <w:rFonts w:ascii="標楷體" w:eastAsia="標楷體" w:hAnsi="標楷體" w:hint="eastAsia"/>
          <w:sz w:val="28"/>
        </w:rPr>
        <w:t>應依學生個別化教育計畫內容為主；</w:t>
      </w:r>
      <w:proofErr w:type="gramStart"/>
      <w:r w:rsidR="00084341" w:rsidRPr="00084341">
        <w:rPr>
          <w:rFonts w:ascii="標楷體" w:eastAsia="標楷體" w:hAnsi="標楷體" w:hint="eastAsia"/>
          <w:sz w:val="28"/>
        </w:rPr>
        <w:t>惟</w:t>
      </w:r>
      <w:proofErr w:type="gramEnd"/>
      <w:r w:rsidR="00084341" w:rsidRPr="00084341">
        <w:rPr>
          <w:rFonts w:ascii="標楷體" w:eastAsia="標楷體" w:hAnsi="標楷體" w:hint="eastAsia"/>
          <w:sz w:val="28"/>
        </w:rPr>
        <w:t xml:space="preserve">考量學生身心特質，若有突 </w:t>
      </w:r>
    </w:p>
    <w:p w14:paraId="15E03FFB" w14:textId="77777777" w:rsidR="00084341" w:rsidRPr="00084341" w:rsidRDefault="00084341" w:rsidP="00084341">
      <w:pPr>
        <w:rPr>
          <w:rFonts w:ascii="標楷體" w:eastAsia="標楷體" w:hAnsi="標楷體"/>
          <w:sz w:val="28"/>
        </w:rPr>
      </w:pPr>
      <w:r w:rsidRPr="00084341">
        <w:rPr>
          <w:rFonts w:ascii="標楷體" w:eastAsia="標楷體" w:hAnsi="標楷體" w:hint="eastAsia"/>
          <w:sz w:val="28"/>
        </w:rPr>
        <w:t xml:space="preserve">    發</w:t>
      </w:r>
      <w:proofErr w:type="gramStart"/>
      <w:r w:rsidRPr="00084341">
        <w:rPr>
          <w:rFonts w:ascii="標楷體" w:eastAsia="標楷體" w:hAnsi="標楷體" w:hint="eastAsia"/>
          <w:sz w:val="28"/>
        </w:rPr>
        <w:t>事故致需重新</w:t>
      </w:r>
      <w:proofErr w:type="gramEnd"/>
      <w:r w:rsidRPr="00084341">
        <w:rPr>
          <w:rFonts w:ascii="標楷體" w:eastAsia="標楷體" w:hAnsi="標楷體" w:hint="eastAsia"/>
          <w:sz w:val="28"/>
        </w:rPr>
        <w:t>擬定評量方式者，得由校內召開之個案會議討論。</w:t>
      </w:r>
    </w:p>
    <w:p w14:paraId="57034544" w14:textId="77777777" w:rsidR="004E3182" w:rsidRPr="00084341" w:rsidRDefault="004E3182" w:rsidP="00084341">
      <w:pPr>
        <w:spacing w:line="380" w:lineRule="exact"/>
        <w:rPr>
          <w:rFonts w:ascii="標楷體" w:eastAsia="標楷體" w:hAnsi="標楷體"/>
        </w:rPr>
      </w:pPr>
    </w:p>
    <w:p w14:paraId="33852DAD" w14:textId="77777777" w:rsidR="005F3047" w:rsidRPr="00084341" w:rsidRDefault="0041686C" w:rsidP="00084341">
      <w:r w:rsidRPr="00084341">
        <w:rPr>
          <w:rFonts w:hint="eastAsia"/>
        </w:rPr>
        <w:br/>
      </w:r>
    </w:p>
    <w:p w14:paraId="173615E0" w14:textId="77777777" w:rsidR="005F3047" w:rsidRDefault="005F3047">
      <w:pPr>
        <w:widowControl/>
      </w:pPr>
      <w:r>
        <w:br w:type="page"/>
      </w:r>
    </w:p>
    <w:p w14:paraId="10F1E58E" w14:textId="77777777" w:rsidR="004E3182" w:rsidRPr="00A12AC2" w:rsidRDefault="00204425" w:rsidP="0041686C">
      <w:pPr>
        <w:jc w:val="center"/>
        <w:rPr>
          <w:rFonts w:ascii="標楷體" w:eastAsia="標楷體" w:hAnsi="標楷體"/>
          <w:b/>
          <w:sz w:val="32"/>
        </w:rPr>
      </w:pPr>
      <w:r w:rsidRPr="00A12AC2">
        <w:rPr>
          <w:rFonts w:ascii="標楷體" w:eastAsia="標楷體" w:hAnsi="標楷體"/>
          <w:b/>
          <w:noProof/>
          <w:sz w:val="32"/>
        </w:rPr>
        <w:lastRenderedPageBreak/>
        <mc:AlternateContent>
          <mc:Choice Requires="wps">
            <w:drawing>
              <wp:anchor distT="0" distB="0" distL="114300" distR="114300" simplePos="0" relativeHeight="251658240" behindDoc="0" locked="0" layoutInCell="1" allowOverlap="1" wp14:anchorId="0E1A6062" wp14:editId="24F05895">
                <wp:simplePos x="0" y="0"/>
                <wp:positionH relativeFrom="column">
                  <wp:posOffset>3714750</wp:posOffset>
                </wp:positionH>
                <wp:positionV relativeFrom="paragraph">
                  <wp:posOffset>428625</wp:posOffset>
                </wp:positionV>
                <wp:extent cx="3152775" cy="57150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71500"/>
                        </a:xfrm>
                        <a:prstGeom prst="rect">
                          <a:avLst/>
                        </a:prstGeom>
                        <a:noFill/>
                        <a:ln w="9525">
                          <a:noFill/>
                          <a:miter lim="800000"/>
                          <a:headEnd/>
                          <a:tailEnd/>
                        </a:ln>
                      </wps:spPr>
                      <wps:txbx>
                        <w:txbxContent>
                          <w:p w14:paraId="61DA10C2" w14:textId="77777777" w:rsidR="00204425" w:rsidRPr="00204425" w:rsidRDefault="00204425" w:rsidP="00204425">
                            <w:pPr>
                              <w:jc w:val="right"/>
                              <w:rPr>
                                <w:rFonts w:ascii="標楷體" w:eastAsia="標楷體" w:hAnsi="標楷體"/>
                                <w:sz w:val="20"/>
                                <w:szCs w:val="20"/>
                              </w:rPr>
                            </w:pPr>
                            <w:r w:rsidRPr="00204425">
                              <w:rPr>
                                <w:rFonts w:ascii="標楷體" w:eastAsia="標楷體" w:hAnsi="標楷體" w:hint="eastAsia"/>
                                <w:sz w:val="20"/>
                                <w:szCs w:val="20"/>
                              </w:rPr>
                              <w:t>112年6月21日特殊教育推行委員會會議修訂通過</w:t>
                            </w:r>
                          </w:p>
                          <w:p w14:paraId="05C1CEE7" w14:textId="77777777" w:rsidR="0041686C" w:rsidRPr="0041686C" w:rsidRDefault="00204425" w:rsidP="00204425">
                            <w:pPr>
                              <w:jc w:val="right"/>
                              <w:rPr>
                                <w:rFonts w:ascii="標楷體" w:eastAsia="標楷體" w:hAnsi="標楷體"/>
                                <w:sz w:val="20"/>
                                <w:szCs w:val="20"/>
                              </w:rPr>
                            </w:pPr>
                            <w:r w:rsidRPr="00204425">
                              <w:rPr>
                                <w:rFonts w:ascii="標楷體" w:eastAsia="標楷體" w:hAnsi="標楷體" w:hint="eastAsia"/>
                                <w:sz w:val="20"/>
                                <w:szCs w:val="20"/>
                              </w:rPr>
                              <w:t>112年6月30日校務會議修訂通過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A6062" id="_x0000_t202" coordsize="21600,21600" o:spt="202" path="m,l,21600r21600,l21600,xe">
                <v:stroke joinstyle="miter"/>
                <v:path gradientshapeok="t" o:connecttype="rect"/>
              </v:shapetype>
              <v:shape id="文字方塊 2" o:spid="_x0000_s1026" type="#_x0000_t202" style="position:absolute;left:0;text-align:left;margin-left:292.5pt;margin-top:33.75pt;width:248.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" filled="f" stroked="f">
                <v:textbox>
                  <w:txbxContent>
                    <w:p w14:paraId="61DA10C2" w14:textId="77777777" w:rsidR="00204425" w:rsidRPr="00204425" w:rsidRDefault="00204425" w:rsidP="00204425">
                      <w:pPr>
                        <w:jc w:val="right"/>
                        <w:rPr>
                          <w:rFonts w:ascii="標楷體" w:eastAsia="標楷體" w:hAnsi="標楷體"/>
                          <w:sz w:val="20"/>
                          <w:szCs w:val="20"/>
                        </w:rPr>
                      </w:pPr>
                      <w:r w:rsidRPr="00204425">
                        <w:rPr>
                          <w:rFonts w:ascii="標楷體" w:eastAsia="標楷體" w:hAnsi="標楷體" w:hint="eastAsia"/>
                          <w:sz w:val="20"/>
                          <w:szCs w:val="20"/>
                        </w:rPr>
                        <w:t>112年6月21日特殊教育推行委員會會議修訂通過</w:t>
                      </w:r>
                    </w:p>
                    <w:p w14:paraId="05C1CEE7" w14:textId="77777777" w:rsidR="0041686C" w:rsidRPr="0041686C" w:rsidRDefault="00204425" w:rsidP="00204425">
                      <w:pPr>
                        <w:jc w:val="right"/>
                        <w:rPr>
                          <w:rFonts w:ascii="標楷體" w:eastAsia="標楷體" w:hAnsi="標楷體"/>
                          <w:sz w:val="20"/>
                          <w:szCs w:val="20"/>
                        </w:rPr>
                      </w:pPr>
                      <w:r w:rsidRPr="00204425">
                        <w:rPr>
                          <w:rFonts w:ascii="標楷體" w:eastAsia="標楷體" w:hAnsi="標楷體" w:hint="eastAsia"/>
                          <w:sz w:val="20"/>
                          <w:szCs w:val="20"/>
                        </w:rPr>
                        <w:t>112年6月30日校務會議修訂通過</w:t>
                      </w:r>
                    </w:p>
                  </w:txbxContent>
                </v:textbox>
              </v:shape>
            </w:pict>
          </mc:Fallback>
        </mc:AlternateContent>
      </w:r>
      <w:r w:rsidR="00871CA0" w:rsidRPr="00A12AC2">
        <w:rPr>
          <w:rFonts w:ascii="標楷體" w:eastAsia="標楷體" w:hAnsi="標楷體" w:hint="eastAsia"/>
          <w:b/>
          <w:sz w:val="32"/>
        </w:rPr>
        <w:t>國立東石高級中學 特殊教育學生成績</w:t>
      </w:r>
      <w:r w:rsidR="007958C0" w:rsidRPr="00A12AC2">
        <w:rPr>
          <w:rFonts w:ascii="標楷體" w:eastAsia="標楷體" w:hAnsi="標楷體" w:hint="eastAsia"/>
          <w:b/>
          <w:sz w:val="32"/>
        </w:rPr>
        <w:t>調整授予學分申請表</w:t>
      </w:r>
    </w:p>
    <w:p w14:paraId="2B002E63" w14:textId="77777777" w:rsidR="0041686C" w:rsidRDefault="0041686C" w:rsidP="0041686C">
      <w:pPr>
        <w:rPr>
          <w:rFonts w:ascii="標楷體" w:eastAsia="標楷體" w:hAnsi="標楷體"/>
          <w:sz w:val="3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0"/>
        <w:gridCol w:w="2125"/>
        <w:gridCol w:w="6308"/>
      </w:tblGrid>
      <w:tr w:rsidR="00871CA0" w:rsidRPr="00204425" w14:paraId="1FAB1B3A" w14:textId="77777777" w:rsidTr="007958C0">
        <w:trPr>
          <w:trHeight w:val="4275"/>
        </w:trPr>
        <w:tc>
          <w:tcPr>
            <w:tcW w:w="1140" w:type="dxa"/>
            <w:vAlign w:val="center"/>
          </w:tcPr>
          <w:p w14:paraId="41004F7A" w14:textId="77777777" w:rsidR="00871CA0" w:rsidRPr="00204425" w:rsidRDefault="00871CA0" w:rsidP="000456A4">
            <w:pPr>
              <w:ind w:right="280"/>
              <w:jc w:val="right"/>
              <w:rPr>
                <w:rFonts w:ascii="標楷體" w:eastAsia="標楷體" w:hAnsi="標楷體"/>
                <w:sz w:val="28"/>
                <w:szCs w:val="26"/>
              </w:rPr>
            </w:pPr>
            <w:r w:rsidRPr="00204425">
              <w:rPr>
                <w:rFonts w:ascii="標楷體" w:eastAsia="標楷體" w:hAnsi="標楷體" w:hint="eastAsia"/>
                <w:sz w:val="28"/>
                <w:szCs w:val="26"/>
              </w:rPr>
              <w:t>本校</w:t>
            </w:r>
          </w:p>
        </w:tc>
        <w:tc>
          <w:tcPr>
            <w:tcW w:w="2125" w:type="dxa"/>
            <w:vAlign w:val="center"/>
          </w:tcPr>
          <w:p w14:paraId="43F5C80C" w14:textId="77777777" w:rsidR="00871CA0" w:rsidRPr="00204425" w:rsidRDefault="00871CA0" w:rsidP="00871CA0">
            <w:pPr>
              <w:jc w:val="both"/>
              <w:rPr>
                <w:rFonts w:ascii="標楷體" w:eastAsia="標楷體" w:hAnsi="標楷體"/>
                <w:sz w:val="28"/>
                <w:szCs w:val="26"/>
              </w:rPr>
            </w:pPr>
            <w:r w:rsidRPr="00204425">
              <w:rPr>
                <w:rFonts w:ascii="標楷體" w:eastAsia="標楷體" w:hAnsi="標楷體" w:hint="eastAsia"/>
                <w:sz w:val="28"/>
                <w:szCs w:val="26"/>
              </w:rPr>
              <w:t>□ 普通科</w:t>
            </w:r>
          </w:p>
          <w:p w14:paraId="47084E33" w14:textId="77777777" w:rsidR="00871CA0" w:rsidRPr="00204425" w:rsidRDefault="00871CA0" w:rsidP="00871CA0">
            <w:pPr>
              <w:jc w:val="both"/>
              <w:rPr>
                <w:rFonts w:ascii="標楷體" w:eastAsia="標楷體" w:hAnsi="標楷體"/>
                <w:sz w:val="28"/>
                <w:szCs w:val="26"/>
              </w:rPr>
            </w:pPr>
            <w:r w:rsidRPr="00204425">
              <w:rPr>
                <w:rFonts w:ascii="標楷體" w:eastAsia="標楷體" w:hAnsi="標楷體" w:hint="eastAsia"/>
                <w:sz w:val="28"/>
                <w:szCs w:val="26"/>
              </w:rPr>
              <w:t>□ 機械科</w:t>
            </w:r>
          </w:p>
          <w:p w14:paraId="24ACCC34" w14:textId="77777777" w:rsidR="00871CA0" w:rsidRPr="00204425" w:rsidRDefault="00871CA0" w:rsidP="00871CA0">
            <w:pPr>
              <w:jc w:val="both"/>
              <w:rPr>
                <w:rFonts w:ascii="標楷體" w:eastAsia="標楷體" w:hAnsi="標楷體"/>
                <w:sz w:val="28"/>
                <w:szCs w:val="26"/>
              </w:rPr>
            </w:pPr>
            <w:r w:rsidRPr="00204425">
              <w:rPr>
                <w:rFonts w:ascii="標楷體" w:eastAsia="標楷體" w:hAnsi="標楷體" w:hint="eastAsia"/>
                <w:sz w:val="28"/>
                <w:szCs w:val="26"/>
              </w:rPr>
              <w:t>□ 電機科</w:t>
            </w:r>
          </w:p>
          <w:p w14:paraId="142299EB" w14:textId="77777777" w:rsidR="00871CA0" w:rsidRPr="00204425" w:rsidRDefault="00871CA0" w:rsidP="00871CA0">
            <w:pPr>
              <w:jc w:val="both"/>
              <w:rPr>
                <w:rFonts w:ascii="標楷體" w:eastAsia="標楷體" w:hAnsi="標楷體"/>
                <w:sz w:val="28"/>
                <w:szCs w:val="26"/>
              </w:rPr>
            </w:pPr>
            <w:r w:rsidRPr="00204425">
              <w:rPr>
                <w:rFonts w:ascii="標楷體" w:eastAsia="標楷體" w:hAnsi="標楷體" w:hint="eastAsia"/>
                <w:sz w:val="28"/>
                <w:szCs w:val="26"/>
              </w:rPr>
              <w:t>□ 汽車科</w:t>
            </w:r>
          </w:p>
          <w:p w14:paraId="0E779A99" w14:textId="77777777" w:rsidR="00871CA0" w:rsidRPr="00204425" w:rsidRDefault="00871CA0" w:rsidP="00871CA0">
            <w:pPr>
              <w:jc w:val="both"/>
              <w:rPr>
                <w:rFonts w:ascii="標楷體" w:eastAsia="標楷體" w:hAnsi="標楷體"/>
                <w:sz w:val="28"/>
                <w:szCs w:val="26"/>
              </w:rPr>
            </w:pPr>
            <w:r w:rsidRPr="00204425">
              <w:rPr>
                <w:rFonts w:ascii="標楷體" w:eastAsia="標楷體" w:hAnsi="標楷體" w:hint="eastAsia"/>
                <w:sz w:val="28"/>
                <w:szCs w:val="26"/>
              </w:rPr>
              <w:t>□ 食品加工科</w:t>
            </w:r>
          </w:p>
          <w:p w14:paraId="1D72AB56" w14:textId="77777777" w:rsidR="00204425" w:rsidRPr="00204425" w:rsidRDefault="00204425" w:rsidP="00871CA0">
            <w:pPr>
              <w:jc w:val="both"/>
              <w:rPr>
                <w:rFonts w:ascii="標楷體" w:eastAsia="標楷體" w:hAnsi="標楷體"/>
                <w:sz w:val="28"/>
                <w:szCs w:val="26"/>
              </w:rPr>
            </w:pPr>
            <w:r w:rsidRPr="00204425">
              <w:rPr>
                <w:rFonts w:ascii="標楷體" w:eastAsia="標楷體" w:hAnsi="標楷體" w:hint="eastAsia"/>
                <w:sz w:val="28"/>
                <w:szCs w:val="26"/>
              </w:rPr>
              <w:t>□ 綜合職能科</w:t>
            </w:r>
          </w:p>
        </w:tc>
        <w:tc>
          <w:tcPr>
            <w:tcW w:w="6307" w:type="dxa"/>
            <w:vAlign w:val="center"/>
          </w:tcPr>
          <w:p w14:paraId="5323CE38" w14:textId="77777777" w:rsidR="00871CA0" w:rsidRPr="00204425" w:rsidRDefault="00871CA0" w:rsidP="0029374E">
            <w:pPr>
              <w:rPr>
                <w:rFonts w:ascii="標楷體" w:eastAsia="標楷體" w:hAnsi="標楷體"/>
                <w:sz w:val="28"/>
                <w:szCs w:val="26"/>
              </w:rPr>
            </w:pPr>
            <w:r w:rsidRPr="00204425">
              <w:rPr>
                <w:rFonts w:ascii="標楷體" w:eastAsia="標楷體" w:hAnsi="標楷體" w:hint="eastAsia"/>
                <w:sz w:val="28"/>
                <w:szCs w:val="26"/>
                <w:u w:val="single"/>
              </w:rPr>
              <w:t xml:space="preserve">     </w:t>
            </w:r>
            <w:r w:rsidRPr="00204425">
              <w:rPr>
                <w:rFonts w:ascii="標楷體" w:eastAsia="標楷體" w:hAnsi="標楷體" w:hint="eastAsia"/>
                <w:sz w:val="28"/>
                <w:szCs w:val="26"/>
              </w:rPr>
              <w:t>年</w:t>
            </w:r>
            <w:r w:rsidRPr="00204425">
              <w:rPr>
                <w:rFonts w:ascii="標楷體" w:eastAsia="標楷體" w:hAnsi="標楷體" w:hint="eastAsia"/>
                <w:sz w:val="28"/>
                <w:szCs w:val="26"/>
                <w:u w:val="single"/>
              </w:rPr>
              <w:t xml:space="preserve">     </w:t>
            </w:r>
            <w:r w:rsidRPr="00204425">
              <w:rPr>
                <w:rFonts w:ascii="標楷體" w:eastAsia="標楷體" w:hAnsi="標楷體" w:hint="eastAsia"/>
                <w:sz w:val="28"/>
                <w:szCs w:val="26"/>
              </w:rPr>
              <w:t>班，學生</w:t>
            </w:r>
            <w:r w:rsidRPr="00204425">
              <w:rPr>
                <w:rFonts w:ascii="標楷體" w:eastAsia="標楷體" w:hAnsi="標楷體" w:hint="eastAsia"/>
                <w:sz w:val="28"/>
                <w:szCs w:val="26"/>
                <w:u w:val="single"/>
              </w:rPr>
              <w:t xml:space="preserve">               </w:t>
            </w:r>
            <w:r w:rsidR="0029374E" w:rsidRPr="00204425">
              <w:rPr>
                <w:rFonts w:ascii="標楷體" w:eastAsia="標楷體" w:hAnsi="標楷體" w:hint="eastAsia"/>
                <w:sz w:val="28"/>
                <w:szCs w:val="26"/>
              </w:rPr>
              <w:t>，</w:t>
            </w:r>
          </w:p>
        </w:tc>
      </w:tr>
      <w:tr w:rsidR="0029374E" w:rsidRPr="00204425" w14:paraId="78F9FA7F" w14:textId="77777777" w:rsidTr="007958C0">
        <w:trPr>
          <w:trHeight w:val="779"/>
        </w:trPr>
        <w:tc>
          <w:tcPr>
            <w:tcW w:w="9573" w:type="dxa"/>
            <w:gridSpan w:val="3"/>
            <w:vAlign w:val="center"/>
          </w:tcPr>
          <w:p w14:paraId="02405498" w14:textId="77777777" w:rsidR="0029374E" w:rsidRPr="00204425" w:rsidRDefault="0029374E" w:rsidP="0029374E">
            <w:pPr>
              <w:jc w:val="both"/>
              <w:rPr>
                <w:rFonts w:ascii="標楷體" w:eastAsia="標楷體" w:hAnsi="標楷體"/>
                <w:sz w:val="28"/>
                <w:szCs w:val="26"/>
                <w:u w:val="single"/>
              </w:rPr>
            </w:pPr>
            <w:r w:rsidRPr="00204425">
              <w:rPr>
                <w:rFonts w:ascii="標楷體" w:eastAsia="標楷體" w:hAnsi="標楷體" w:hint="eastAsia"/>
                <w:sz w:val="28"/>
                <w:szCs w:val="26"/>
              </w:rPr>
              <w:t>其</w:t>
            </w:r>
            <w:r w:rsidRPr="00204425">
              <w:rPr>
                <w:rFonts w:ascii="標楷體" w:eastAsia="標楷體" w:hAnsi="標楷體" w:hint="eastAsia"/>
                <w:sz w:val="28"/>
                <w:szCs w:val="26"/>
                <w:u w:val="single"/>
              </w:rPr>
              <w:t xml:space="preserve">       </w:t>
            </w:r>
            <w:proofErr w:type="gramStart"/>
            <w:r w:rsidRPr="00204425">
              <w:rPr>
                <w:rFonts w:ascii="標楷體" w:eastAsia="標楷體" w:hAnsi="標楷體" w:hint="eastAsia"/>
                <w:sz w:val="28"/>
                <w:szCs w:val="26"/>
              </w:rPr>
              <w:t>學年度第</w:t>
            </w:r>
            <w:proofErr w:type="gramEnd"/>
            <w:r w:rsidRPr="00204425">
              <w:rPr>
                <w:rFonts w:ascii="標楷體" w:eastAsia="標楷體" w:hAnsi="標楷體" w:hint="eastAsia"/>
                <w:sz w:val="28"/>
                <w:szCs w:val="26"/>
                <w:u w:val="single"/>
              </w:rPr>
              <w:t xml:space="preserve">     </w:t>
            </w:r>
            <w:r w:rsidRPr="00204425">
              <w:rPr>
                <w:rFonts w:ascii="標楷體" w:eastAsia="標楷體" w:hAnsi="標楷體" w:hint="eastAsia"/>
                <w:sz w:val="28"/>
                <w:szCs w:val="26"/>
              </w:rPr>
              <w:t>學期</w:t>
            </w:r>
            <w:r w:rsidRPr="00204425">
              <w:rPr>
                <w:rFonts w:ascii="標楷體" w:eastAsia="標楷體" w:hAnsi="標楷體" w:hint="eastAsia"/>
                <w:sz w:val="28"/>
                <w:szCs w:val="26"/>
                <w:u w:val="single"/>
              </w:rPr>
              <w:t xml:space="preserve">                             </w:t>
            </w:r>
            <w:r w:rsidRPr="00204425">
              <w:rPr>
                <w:rFonts w:ascii="標楷體" w:eastAsia="標楷體" w:hAnsi="標楷體" w:hint="eastAsia"/>
                <w:sz w:val="28"/>
                <w:szCs w:val="26"/>
              </w:rPr>
              <w:t xml:space="preserve">科 </w:t>
            </w:r>
          </w:p>
        </w:tc>
      </w:tr>
    </w:tbl>
    <w:p w14:paraId="290BCB95" w14:textId="77777777" w:rsidR="00204425" w:rsidRDefault="0029374E" w:rsidP="00204425">
      <w:pPr>
        <w:spacing w:beforeLines="50" w:before="180"/>
        <w:rPr>
          <w:rFonts w:ascii="標楷體" w:eastAsia="標楷體" w:hAnsi="標楷體"/>
          <w:sz w:val="28"/>
          <w:szCs w:val="26"/>
        </w:rPr>
      </w:pPr>
      <w:r w:rsidRPr="00204425">
        <w:rPr>
          <w:rFonts w:ascii="標楷體" w:eastAsia="標楷體" w:hAnsi="標楷體" w:hint="eastAsia"/>
          <w:sz w:val="28"/>
          <w:szCs w:val="26"/>
        </w:rPr>
        <w:t>原始成績：</w:t>
      </w:r>
      <w:r w:rsidRPr="00204425">
        <w:rPr>
          <w:rFonts w:ascii="標楷體" w:eastAsia="標楷體" w:hAnsi="標楷體" w:hint="eastAsia"/>
          <w:sz w:val="28"/>
          <w:szCs w:val="26"/>
          <w:u w:val="single"/>
        </w:rPr>
        <w:t xml:space="preserve">          </w:t>
      </w:r>
      <w:r w:rsidRPr="00204425">
        <w:rPr>
          <w:rFonts w:ascii="標楷體" w:eastAsia="標楷體" w:hAnsi="標楷體" w:hint="eastAsia"/>
          <w:sz w:val="28"/>
          <w:szCs w:val="26"/>
        </w:rPr>
        <w:t>分</w:t>
      </w:r>
      <w:r w:rsidR="00204425">
        <w:rPr>
          <w:rFonts w:ascii="標楷體" w:eastAsia="標楷體" w:hAnsi="標楷體" w:hint="eastAsia"/>
          <w:sz w:val="28"/>
          <w:szCs w:val="26"/>
        </w:rPr>
        <w:t>，</w:t>
      </w:r>
      <w:r w:rsidR="00204425" w:rsidRPr="00204425">
        <w:rPr>
          <w:rFonts w:ascii="標楷體" w:eastAsia="標楷體" w:hAnsi="標楷體" w:hint="eastAsia"/>
          <w:sz w:val="28"/>
          <w:szCs w:val="26"/>
        </w:rPr>
        <w:t>經下列</w:t>
      </w:r>
      <w:r w:rsidR="00204425" w:rsidRPr="00204425">
        <w:rPr>
          <w:rFonts w:ascii="標楷體" w:eastAsia="標楷體" w:hAnsi="標楷體" w:hint="eastAsia"/>
          <w:sz w:val="28"/>
          <w:szCs w:val="26"/>
          <w:bdr w:val="single" w:sz="4" w:space="0" w:color="auto"/>
        </w:rPr>
        <w:t>多元化的彈性評量方式</w:t>
      </w:r>
      <w:r w:rsidR="00196B20">
        <w:rPr>
          <w:rFonts w:ascii="標楷體" w:eastAsia="標楷體" w:hAnsi="標楷體" w:hint="eastAsia"/>
          <w:sz w:val="28"/>
          <w:szCs w:val="26"/>
        </w:rPr>
        <w:t>調整後，達所定</w:t>
      </w:r>
      <w:r w:rsidR="00204425" w:rsidRPr="00204425">
        <w:rPr>
          <w:rFonts w:ascii="標楷體" w:eastAsia="標楷體" w:hAnsi="標楷體" w:hint="eastAsia"/>
          <w:sz w:val="28"/>
          <w:szCs w:val="26"/>
        </w:rPr>
        <w:t>調整後之</w:t>
      </w:r>
      <w:r w:rsidR="00196B20">
        <w:rPr>
          <w:rFonts w:ascii="標楷體" w:eastAsia="標楷體" w:hAnsi="標楷體" w:hint="eastAsia"/>
          <w:sz w:val="28"/>
          <w:szCs w:val="26"/>
        </w:rPr>
        <w:t>標準，</w:t>
      </w:r>
      <w:r w:rsidR="00196B20" w:rsidRPr="00204425">
        <w:rPr>
          <w:rFonts w:ascii="標楷體" w:eastAsia="標楷體" w:hAnsi="標楷體" w:hint="eastAsia"/>
          <w:sz w:val="28"/>
          <w:szCs w:val="26"/>
        </w:rPr>
        <w:t>授予學分</w:t>
      </w:r>
      <w:r w:rsidR="00204425" w:rsidRPr="00204425">
        <w:rPr>
          <w:rFonts w:ascii="標楷體" w:eastAsia="標楷體" w:hAnsi="標楷體" w:hint="eastAsia"/>
          <w:sz w:val="28"/>
          <w:szCs w:val="26"/>
        </w:rPr>
        <w:t>。</w:t>
      </w:r>
    </w:p>
    <w:p w14:paraId="448DDDD5" w14:textId="77777777" w:rsidR="00871CA0" w:rsidRPr="00204425" w:rsidRDefault="0029374E" w:rsidP="00204425">
      <w:pPr>
        <w:spacing w:beforeLines="50" w:before="180"/>
        <w:rPr>
          <w:rFonts w:ascii="標楷體" w:eastAsia="標楷體" w:hAnsi="標楷體"/>
          <w:sz w:val="28"/>
          <w:szCs w:val="26"/>
        </w:rPr>
      </w:pPr>
      <w:r w:rsidRPr="00204425">
        <w:rPr>
          <w:rFonts w:ascii="標楷體" w:eastAsia="標楷體" w:hAnsi="標楷體" w:hint="eastAsia"/>
          <w:sz w:val="28"/>
          <w:szCs w:val="26"/>
        </w:rPr>
        <w:t>調整依據：(可複選)</w:t>
      </w:r>
    </w:p>
    <w:p w14:paraId="118411E4" w14:textId="77777777" w:rsidR="00204425" w:rsidRPr="000456A4" w:rsidRDefault="0029374E" w:rsidP="00204425">
      <w:pPr>
        <w:ind w:leftChars="200" w:left="480"/>
        <w:jc w:val="both"/>
        <w:rPr>
          <w:rFonts w:ascii="標楷體" w:eastAsia="標楷體" w:hAnsi="標楷體"/>
          <w:sz w:val="26"/>
          <w:szCs w:val="26"/>
        </w:rPr>
      </w:pPr>
      <w:r w:rsidRPr="000456A4">
        <w:rPr>
          <w:rFonts w:ascii="標楷體" w:eastAsia="標楷體" w:hAnsi="標楷體" w:hint="eastAsia"/>
          <w:sz w:val="26"/>
          <w:szCs w:val="26"/>
        </w:rPr>
        <w:t xml:space="preserve">□ </w:t>
      </w:r>
      <w:r w:rsidR="00204425" w:rsidRPr="000456A4">
        <w:rPr>
          <w:rFonts w:ascii="標楷體" w:eastAsia="標楷體" w:hAnsi="標楷體" w:hint="eastAsia"/>
          <w:sz w:val="26"/>
          <w:szCs w:val="26"/>
        </w:rPr>
        <w:t>調整考試範圍</w:t>
      </w:r>
      <w:r w:rsidR="000456A4" w:rsidRPr="000456A4">
        <w:rPr>
          <w:rFonts w:ascii="標楷體" w:eastAsia="標楷體" w:hAnsi="標楷體" w:hint="eastAsia"/>
          <w:sz w:val="26"/>
          <w:szCs w:val="26"/>
        </w:rPr>
        <w:t xml:space="preserve"> </w:t>
      </w:r>
      <w:r w:rsidR="00204425" w:rsidRPr="000456A4">
        <w:rPr>
          <w:rFonts w:ascii="標楷體" w:eastAsia="標楷體" w:hAnsi="標楷體" w:hint="eastAsia"/>
          <w:sz w:val="26"/>
          <w:szCs w:val="26"/>
        </w:rPr>
        <w:t xml:space="preserve"> □ 調整原有測驗成績比例  □ 自編測驗  □ 替代性作業</w:t>
      </w:r>
    </w:p>
    <w:p w14:paraId="12AF25AF" w14:textId="77777777" w:rsidR="0029374E" w:rsidRPr="000456A4" w:rsidRDefault="00204425" w:rsidP="0029374E">
      <w:pPr>
        <w:ind w:leftChars="200" w:left="480"/>
        <w:jc w:val="both"/>
        <w:rPr>
          <w:rFonts w:ascii="標楷體" w:eastAsia="標楷體" w:hAnsi="標楷體"/>
          <w:sz w:val="26"/>
          <w:szCs w:val="26"/>
        </w:rPr>
      </w:pPr>
      <w:r w:rsidRPr="000456A4">
        <w:rPr>
          <w:rFonts w:ascii="標楷體" w:eastAsia="標楷體" w:hAnsi="標楷體" w:hint="eastAsia"/>
          <w:sz w:val="26"/>
          <w:szCs w:val="26"/>
        </w:rPr>
        <w:t xml:space="preserve">□ 調整評量時間與情境 </w:t>
      </w:r>
      <w:r w:rsidR="000456A4" w:rsidRPr="000456A4">
        <w:rPr>
          <w:rFonts w:ascii="標楷體" w:eastAsia="標楷體" w:hAnsi="標楷體" w:hint="eastAsia"/>
          <w:sz w:val="26"/>
          <w:szCs w:val="26"/>
        </w:rPr>
        <w:t xml:space="preserve"> </w:t>
      </w:r>
      <w:r w:rsidRPr="000456A4">
        <w:rPr>
          <w:rFonts w:ascii="標楷體" w:eastAsia="標楷體" w:hAnsi="標楷體" w:hint="eastAsia"/>
          <w:sz w:val="26"/>
          <w:szCs w:val="26"/>
        </w:rPr>
        <w:t>□</w:t>
      </w:r>
      <w:r w:rsidR="000456A4" w:rsidRPr="000456A4">
        <w:rPr>
          <w:rFonts w:ascii="標楷體" w:eastAsia="標楷體" w:hAnsi="標楷體" w:hint="eastAsia"/>
          <w:sz w:val="26"/>
          <w:szCs w:val="26"/>
        </w:rPr>
        <w:t xml:space="preserve"> </w:t>
      </w:r>
      <w:r w:rsidR="0029374E" w:rsidRPr="000456A4">
        <w:rPr>
          <w:rFonts w:ascii="標楷體" w:eastAsia="標楷體" w:hAnsi="標楷體" w:hint="eastAsia"/>
          <w:sz w:val="26"/>
          <w:szCs w:val="26"/>
        </w:rPr>
        <w:t>平時表現</w:t>
      </w:r>
      <w:r w:rsidR="000456A4" w:rsidRPr="000456A4">
        <w:rPr>
          <w:rFonts w:ascii="標楷體" w:eastAsia="標楷體" w:hAnsi="標楷體" w:hint="eastAsia"/>
          <w:sz w:val="26"/>
          <w:szCs w:val="26"/>
        </w:rPr>
        <w:t xml:space="preserve">   □ 口述問答   </w:t>
      </w:r>
      <w:r w:rsidR="0029374E" w:rsidRPr="000456A4">
        <w:rPr>
          <w:rFonts w:ascii="標楷體" w:eastAsia="標楷體" w:hAnsi="標楷體" w:hint="eastAsia"/>
          <w:sz w:val="26"/>
          <w:szCs w:val="26"/>
        </w:rPr>
        <w:t xml:space="preserve">□ </w:t>
      </w:r>
      <w:r w:rsidR="000456A4" w:rsidRPr="000456A4">
        <w:rPr>
          <w:rFonts w:ascii="標楷體" w:eastAsia="標楷體" w:hAnsi="標楷體" w:hint="eastAsia"/>
          <w:sz w:val="26"/>
          <w:szCs w:val="26"/>
        </w:rPr>
        <w:t>實際操作</w:t>
      </w:r>
      <w:r w:rsidR="000456A4" w:rsidRPr="000456A4">
        <w:rPr>
          <w:rFonts w:ascii="標楷體" w:eastAsia="標楷體" w:hAnsi="標楷體"/>
          <w:sz w:val="26"/>
          <w:szCs w:val="26"/>
        </w:rPr>
        <w:tab/>
      </w:r>
      <w:r w:rsidR="00425DE5" w:rsidRPr="000456A4">
        <w:rPr>
          <w:rFonts w:ascii="標楷體" w:eastAsia="標楷體" w:hAnsi="標楷體" w:hint="eastAsia"/>
          <w:sz w:val="26"/>
          <w:szCs w:val="26"/>
        </w:rPr>
        <w:t xml:space="preserve">□ </w:t>
      </w:r>
      <w:r w:rsidR="000456A4" w:rsidRPr="000456A4">
        <w:rPr>
          <w:rFonts w:ascii="標楷體" w:eastAsia="標楷體" w:hAnsi="標楷體" w:hint="eastAsia"/>
          <w:sz w:val="26"/>
          <w:szCs w:val="26"/>
        </w:rPr>
        <w:t>實</w:t>
      </w:r>
      <w:r w:rsidR="00425DE5" w:rsidRPr="000456A4">
        <w:rPr>
          <w:rFonts w:ascii="標楷體" w:eastAsia="標楷體" w:hAnsi="標楷體" w:hint="eastAsia"/>
          <w:sz w:val="26"/>
          <w:szCs w:val="26"/>
        </w:rPr>
        <w:t>習報告</w:t>
      </w:r>
    </w:p>
    <w:p w14:paraId="6445537C" w14:textId="77777777" w:rsidR="00425DE5" w:rsidRPr="000456A4" w:rsidRDefault="0029374E" w:rsidP="00425DE5">
      <w:pPr>
        <w:ind w:firstLine="480"/>
        <w:jc w:val="both"/>
        <w:rPr>
          <w:rFonts w:ascii="標楷體" w:eastAsia="標楷體" w:hAnsi="標楷體"/>
          <w:sz w:val="26"/>
          <w:szCs w:val="26"/>
        </w:rPr>
      </w:pPr>
      <w:r w:rsidRPr="000456A4">
        <w:rPr>
          <w:rFonts w:ascii="標楷體" w:eastAsia="標楷體" w:hAnsi="標楷體" w:hint="eastAsia"/>
          <w:sz w:val="26"/>
          <w:szCs w:val="26"/>
        </w:rPr>
        <w:t>□ 作業表現</w:t>
      </w:r>
      <w:r w:rsidR="00425DE5" w:rsidRPr="000456A4">
        <w:rPr>
          <w:rFonts w:ascii="標楷體" w:eastAsia="標楷體" w:hAnsi="標楷體"/>
          <w:sz w:val="26"/>
          <w:szCs w:val="26"/>
        </w:rPr>
        <w:tab/>
      </w:r>
      <w:r w:rsidR="00425DE5" w:rsidRPr="000456A4">
        <w:rPr>
          <w:rFonts w:ascii="標楷體" w:eastAsia="標楷體" w:hAnsi="標楷體"/>
          <w:sz w:val="26"/>
          <w:szCs w:val="26"/>
        </w:rPr>
        <w:tab/>
      </w:r>
      <w:r w:rsidR="00425DE5" w:rsidRPr="000456A4">
        <w:rPr>
          <w:rFonts w:ascii="標楷體" w:eastAsia="標楷體" w:hAnsi="標楷體" w:hint="eastAsia"/>
          <w:sz w:val="26"/>
          <w:szCs w:val="26"/>
        </w:rPr>
        <w:t>□ 口頭報告</w:t>
      </w:r>
      <w:r w:rsidR="00425DE5" w:rsidRPr="000456A4">
        <w:rPr>
          <w:rFonts w:ascii="標楷體" w:eastAsia="標楷體" w:hAnsi="標楷體"/>
          <w:sz w:val="26"/>
          <w:szCs w:val="26"/>
        </w:rPr>
        <w:tab/>
      </w:r>
      <w:r w:rsidR="00425DE5" w:rsidRPr="000456A4">
        <w:rPr>
          <w:rFonts w:ascii="標楷體" w:eastAsia="標楷體" w:hAnsi="標楷體"/>
          <w:sz w:val="26"/>
          <w:szCs w:val="26"/>
        </w:rPr>
        <w:tab/>
      </w:r>
      <w:r w:rsidR="00425DE5" w:rsidRPr="000456A4">
        <w:rPr>
          <w:rFonts w:ascii="標楷體" w:eastAsia="標楷體" w:hAnsi="標楷體" w:hint="eastAsia"/>
          <w:sz w:val="26"/>
          <w:szCs w:val="26"/>
        </w:rPr>
        <w:t xml:space="preserve">□ </w:t>
      </w:r>
      <w:r w:rsidR="000456A4" w:rsidRPr="000456A4">
        <w:rPr>
          <w:rFonts w:ascii="標楷體" w:eastAsia="標楷體" w:hAnsi="標楷體" w:hint="eastAsia"/>
          <w:sz w:val="26"/>
          <w:szCs w:val="26"/>
        </w:rPr>
        <w:t xml:space="preserve">筆試測驗 </w:t>
      </w:r>
      <w:r w:rsidR="00425DE5" w:rsidRPr="000456A4">
        <w:rPr>
          <w:rFonts w:ascii="標楷體" w:eastAsia="標楷體" w:hAnsi="標楷體"/>
          <w:sz w:val="26"/>
          <w:szCs w:val="26"/>
        </w:rPr>
        <w:tab/>
      </w:r>
      <w:r w:rsidR="00425DE5" w:rsidRPr="000456A4">
        <w:rPr>
          <w:rFonts w:ascii="標楷體" w:eastAsia="標楷體" w:hAnsi="標楷體" w:hint="eastAsia"/>
          <w:sz w:val="26"/>
          <w:szCs w:val="26"/>
        </w:rPr>
        <w:t>□ 表演或演示</w:t>
      </w:r>
    </w:p>
    <w:p w14:paraId="52A09CA1" w14:textId="77777777" w:rsidR="0029374E" w:rsidRPr="000456A4" w:rsidRDefault="00425DE5" w:rsidP="00425DE5">
      <w:pPr>
        <w:ind w:leftChars="200" w:left="480"/>
        <w:rPr>
          <w:rFonts w:ascii="標楷體" w:eastAsia="標楷體" w:hAnsi="標楷體"/>
          <w:sz w:val="26"/>
          <w:szCs w:val="26"/>
        </w:rPr>
      </w:pPr>
      <w:r w:rsidRPr="000456A4">
        <w:rPr>
          <w:rFonts w:ascii="標楷體" w:eastAsia="標楷體" w:hAnsi="標楷體" w:hint="eastAsia"/>
          <w:sz w:val="26"/>
          <w:szCs w:val="26"/>
        </w:rPr>
        <w:t>□ 賞析報告</w:t>
      </w:r>
      <w:r w:rsidRPr="000456A4">
        <w:rPr>
          <w:rFonts w:ascii="標楷體" w:eastAsia="標楷體" w:hAnsi="標楷體"/>
          <w:sz w:val="26"/>
          <w:szCs w:val="26"/>
        </w:rPr>
        <w:tab/>
      </w:r>
      <w:r w:rsidRPr="000456A4">
        <w:rPr>
          <w:rFonts w:ascii="標楷體" w:eastAsia="標楷體" w:hAnsi="標楷體"/>
          <w:sz w:val="26"/>
          <w:szCs w:val="26"/>
        </w:rPr>
        <w:tab/>
      </w:r>
      <w:r w:rsidRPr="000456A4">
        <w:rPr>
          <w:rFonts w:ascii="標楷體" w:eastAsia="標楷體" w:hAnsi="標楷體" w:hint="eastAsia"/>
          <w:sz w:val="26"/>
          <w:szCs w:val="26"/>
        </w:rPr>
        <w:t>□ 寫作成績</w:t>
      </w:r>
      <w:r w:rsidRPr="000456A4">
        <w:rPr>
          <w:rFonts w:ascii="標楷體" w:eastAsia="標楷體" w:hAnsi="標楷體"/>
          <w:sz w:val="26"/>
          <w:szCs w:val="26"/>
        </w:rPr>
        <w:tab/>
      </w:r>
      <w:r w:rsidRPr="000456A4">
        <w:rPr>
          <w:rFonts w:ascii="標楷體" w:eastAsia="標楷體" w:hAnsi="標楷體"/>
          <w:sz w:val="26"/>
          <w:szCs w:val="26"/>
        </w:rPr>
        <w:tab/>
      </w:r>
      <w:r w:rsidRPr="000456A4">
        <w:rPr>
          <w:rFonts w:ascii="標楷體" w:eastAsia="標楷體" w:hAnsi="標楷體" w:hint="eastAsia"/>
          <w:sz w:val="26"/>
          <w:szCs w:val="26"/>
        </w:rPr>
        <w:t>□ 檔案評量</w:t>
      </w:r>
      <w:r w:rsidRPr="000456A4">
        <w:rPr>
          <w:rFonts w:ascii="標楷體" w:eastAsia="標楷體" w:hAnsi="標楷體"/>
          <w:sz w:val="26"/>
          <w:szCs w:val="26"/>
        </w:rPr>
        <w:tab/>
      </w:r>
      <w:r w:rsidRPr="000456A4">
        <w:rPr>
          <w:rFonts w:ascii="標楷體" w:eastAsia="標楷體" w:hAnsi="標楷體"/>
          <w:sz w:val="26"/>
          <w:szCs w:val="26"/>
        </w:rPr>
        <w:tab/>
      </w:r>
      <w:r w:rsidRPr="000456A4">
        <w:rPr>
          <w:rFonts w:ascii="標楷體" w:eastAsia="標楷體" w:hAnsi="標楷體" w:hint="eastAsia"/>
          <w:sz w:val="26"/>
          <w:szCs w:val="26"/>
        </w:rPr>
        <w:t xml:space="preserve">□ </w:t>
      </w:r>
      <w:r w:rsidR="000456A4" w:rsidRPr="000456A4">
        <w:rPr>
          <w:rFonts w:ascii="標楷體" w:eastAsia="標楷體" w:hAnsi="標楷體" w:hint="eastAsia"/>
          <w:sz w:val="26"/>
          <w:szCs w:val="26"/>
        </w:rPr>
        <w:t>同儕互評</w:t>
      </w:r>
    </w:p>
    <w:p w14:paraId="76A5AB7F" w14:textId="77777777" w:rsidR="000456A4" w:rsidRDefault="00425DE5" w:rsidP="000456A4">
      <w:pPr>
        <w:ind w:leftChars="200" w:left="480"/>
        <w:rPr>
          <w:rFonts w:ascii="標楷體" w:eastAsia="標楷體" w:hAnsi="標楷體"/>
          <w:sz w:val="26"/>
          <w:szCs w:val="26"/>
        </w:rPr>
      </w:pPr>
      <w:r w:rsidRPr="000456A4">
        <w:rPr>
          <w:rFonts w:ascii="標楷體" w:eastAsia="標楷體" w:hAnsi="標楷體" w:hint="eastAsia"/>
          <w:sz w:val="26"/>
          <w:szCs w:val="26"/>
        </w:rPr>
        <w:t>□ 晤談</w:t>
      </w:r>
      <w:r w:rsidRPr="000456A4">
        <w:rPr>
          <w:rFonts w:ascii="標楷體" w:eastAsia="標楷體" w:hAnsi="標楷體"/>
          <w:sz w:val="26"/>
          <w:szCs w:val="26"/>
        </w:rPr>
        <w:tab/>
      </w:r>
      <w:r w:rsidRPr="000456A4">
        <w:rPr>
          <w:rFonts w:ascii="標楷體" w:eastAsia="標楷體" w:hAnsi="標楷體"/>
          <w:sz w:val="26"/>
          <w:szCs w:val="26"/>
        </w:rPr>
        <w:tab/>
      </w:r>
      <w:r w:rsidRPr="000456A4">
        <w:rPr>
          <w:rFonts w:ascii="標楷體" w:eastAsia="標楷體" w:hAnsi="標楷體"/>
          <w:sz w:val="26"/>
          <w:szCs w:val="26"/>
        </w:rPr>
        <w:tab/>
      </w:r>
      <w:r w:rsidRPr="000456A4">
        <w:rPr>
          <w:rFonts w:ascii="標楷體" w:eastAsia="標楷體" w:hAnsi="標楷體" w:hint="eastAsia"/>
          <w:sz w:val="26"/>
          <w:szCs w:val="26"/>
        </w:rPr>
        <w:t>□ 其他評量方式</w:t>
      </w:r>
      <w:r w:rsidR="001E43CD" w:rsidRPr="000456A4">
        <w:rPr>
          <w:rFonts w:ascii="標楷體" w:eastAsia="標楷體" w:hAnsi="標楷體" w:hint="eastAsia"/>
          <w:sz w:val="26"/>
          <w:szCs w:val="26"/>
        </w:rPr>
        <w:t>：</w:t>
      </w:r>
      <w:r w:rsidR="00204425" w:rsidRPr="000456A4">
        <w:rPr>
          <w:rFonts w:ascii="標楷體" w:eastAsia="標楷體" w:hAnsi="標楷體" w:hint="eastAsia"/>
          <w:sz w:val="26"/>
          <w:szCs w:val="26"/>
        </w:rPr>
        <w:t>___________________________</w:t>
      </w:r>
    </w:p>
    <w:p w14:paraId="4CB10D43" w14:textId="77777777" w:rsidR="007958C0" w:rsidRPr="007958C0" w:rsidRDefault="007958C0" w:rsidP="007958C0">
      <w:pPr>
        <w:spacing w:beforeLines="50" w:before="180"/>
        <w:rPr>
          <w:rFonts w:ascii="標楷體" w:eastAsia="標楷體" w:hAnsi="標楷體"/>
          <w:sz w:val="28"/>
          <w:szCs w:val="26"/>
        </w:rPr>
      </w:pPr>
      <w:r w:rsidRPr="007958C0">
        <w:rPr>
          <w:rFonts w:ascii="標楷體" w:eastAsia="標楷體" w:hAnsi="標楷體" w:hint="eastAsia"/>
          <w:sz w:val="28"/>
          <w:szCs w:val="26"/>
        </w:rPr>
        <w:t xml:space="preserve">申請日期：    年      月      日   </w:t>
      </w:r>
    </w:p>
    <w:tbl>
      <w:tblPr>
        <w:tblpPr w:leftFromText="180" w:rightFromText="180" w:vertAnchor="text" w:horzAnchor="margin" w:tblpY="272"/>
        <w:tblW w:w="1047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2391"/>
        <w:gridCol w:w="2977"/>
        <w:gridCol w:w="2552"/>
        <w:gridCol w:w="2551"/>
      </w:tblGrid>
      <w:tr w:rsidR="007958C0" w:rsidRPr="000456A4" w14:paraId="66040858" w14:textId="77777777" w:rsidTr="00817E90">
        <w:trPr>
          <w:trHeight w:val="552"/>
          <w:tblCellSpacing w:w="0" w:type="dxa"/>
        </w:trPr>
        <w:tc>
          <w:tcPr>
            <w:tcW w:w="2391" w:type="dxa"/>
            <w:tcMar>
              <w:top w:w="0" w:type="dxa"/>
              <w:left w:w="108" w:type="dxa"/>
              <w:bottom w:w="0" w:type="dxa"/>
              <w:right w:w="108" w:type="dxa"/>
            </w:tcMar>
            <w:hideMark/>
          </w:tcPr>
          <w:p w14:paraId="3F56B35C" w14:textId="77777777" w:rsidR="007958C0" w:rsidRPr="000456A4" w:rsidRDefault="007958C0" w:rsidP="007958C0">
            <w:pPr>
              <w:widowControl/>
              <w:spacing w:after="100" w:afterAutospacing="1"/>
              <w:jc w:val="center"/>
              <w:rPr>
                <w:rFonts w:ascii="標楷體" w:eastAsia="標楷體" w:hAnsi="標楷體" w:cs="新細明體"/>
                <w:kern w:val="0"/>
                <w:sz w:val="28"/>
                <w:szCs w:val="24"/>
              </w:rPr>
            </w:pPr>
            <w:r w:rsidRPr="007958C0">
              <w:rPr>
                <w:rFonts w:ascii="標楷體" w:eastAsia="標楷體" w:hAnsi="標楷體" w:cs="新細明體" w:hint="eastAsia"/>
                <w:kern w:val="0"/>
                <w:sz w:val="28"/>
                <w:szCs w:val="24"/>
              </w:rPr>
              <w:t>任課教師</w:t>
            </w:r>
          </w:p>
        </w:tc>
        <w:tc>
          <w:tcPr>
            <w:tcW w:w="2977" w:type="dxa"/>
            <w:tcBorders>
              <w:left w:val="single" w:sz="8" w:space="0" w:color="auto"/>
            </w:tcBorders>
            <w:tcMar>
              <w:top w:w="0" w:type="dxa"/>
              <w:left w:w="108" w:type="dxa"/>
              <w:bottom w:w="0" w:type="dxa"/>
              <w:right w:w="108" w:type="dxa"/>
            </w:tcMar>
            <w:hideMark/>
          </w:tcPr>
          <w:p w14:paraId="7C2B9919" w14:textId="77777777" w:rsidR="007958C0" w:rsidRPr="000456A4" w:rsidRDefault="007958C0" w:rsidP="007958C0">
            <w:pPr>
              <w:widowControl/>
              <w:spacing w:after="100" w:afterAutospacing="1"/>
              <w:rPr>
                <w:rFonts w:ascii="標楷體" w:eastAsia="標楷體" w:hAnsi="標楷體" w:cs="新細明體"/>
                <w:kern w:val="0"/>
                <w:sz w:val="28"/>
                <w:szCs w:val="24"/>
              </w:rPr>
            </w:pPr>
          </w:p>
        </w:tc>
        <w:tc>
          <w:tcPr>
            <w:tcW w:w="2552" w:type="dxa"/>
            <w:tcMar>
              <w:top w:w="0" w:type="dxa"/>
              <w:left w:w="108" w:type="dxa"/>
              <w:bottom w:w="0" w:type="dxa"/>
              <w:right w:w="108" w:type="dxa"/>
            </w:tcMar>
            <w:hideMark/>
          </w:tcPr>
          <w:p w14:paraId="2F9D5BA1" w14:textId="6D0E1066" w:rsidR="007958C0" w:rsidRPr="000456A4" w:rsidRDefault="00716D0C" w:rsidP="007958C0">
            <w:pPr>
              <w:widowControl/>
              <w:spacing w:after="100" w:afterAutospacing="1"/>
              <w:jc w:val="center"/>
              <w:rPr>
                <w:rFonts w:ascii="標楷體" w:eastAsia="標楷體" w:hAnsi="標楷體" w:cs="新細明體"/>
                <w:kern w:val="0"/>
                <w:sz w:val="28"/>
                <w:szCs w:val="24"/>
              </w:rPr>
            </w:pPr>
            <w:r>
              <w:rPr>
                <w:rFonts w:ascii="標楷體" w:eastAsia="標楷體" w:hAnsi="標楷體" w:cs="新細明體" w:hint="eastAsia"/>
                <w:kern w:val="0"/>
                <w:sz w:val="28"/>
                <w:szCs w:val="24"/>
              </w:rPr>
              <w:t>試</w:t>
            </w:r>
            <w:proofErr w:type="gramStart"/>
            <w:r>
              <w:rPr>
                <w:rFonts w:ascii="標楷體" w:eastAsia="標楷體" w:hAnsi="標楷體" w:cs="新細明體" w:hint="eastAsia"/>
                <w:kern w:val="0"/>
                <w:sz w:val="28"/>
                <w:szCs w:val="24"/>
              </w:rPr>
              <w:t>務</w:t>
            </w:r>
            <w:proofErr w:type="gramEnd"/>
            <w:r>
              <w:rPr>
                <w:rFonts w:ascii="標楷體" w:eastAsia="標楷體" w:hAnsi="標楷體" w:cs="新細明體" w:hint="eastAsia"/>
                <w:kern w:val="0"/>
                <w:sz w:val="28"/>
                <w:szCs w:val="24"/>
              </w:rPr>
              <w:t>組</w:t>
            </w:r>
          </w:p>
        </w:tc>
        <w:tc>
          <w:tcPr>
            <w:tcW w:w="2551" w:type="dxa"/>
            <w:tcMar>
              <w:top w:w="0" w:type="dxa"/>
              <w:left w:w="108" w:type="dxa"/>
              <w:bottom w:w="0" w:type="dxa"/>
              <w:right w:w="108" w:type="dxa"/>
            </w:tcMar>
            <w:hideMark/>
          </w:tcPr>
          <w:p w14:paraId="42D0F998" w14:textId="77777777" w:rsidR="007958C0" w:rsidRPr="000456A4" w:rsidRDefault="007958C0" w:rsidP="007958C0">
            <w:pPr>
              <w:widowControl/>
              <w:spacing w:after="100" w:afterAutospacing="1"/>
              <w:rPr>
                <w:rFonts w:ascii="標楷體" w:eastAsia="標楷體" w:hAnsi="標楷體" w:cs="新細明體"/>
                <w:kern w:val="0"/>
                <w:sz w:val="28"/>
                <w:szCs w:val="24"/>
              </w:rPr>
            </w:pPr>
          </w:p>
        </w:tc>
      </w:tr>
      <w:tr w:rsidR="007958C0" w:rsidRPr="007958C0" w14:paraId="5B6F9103" w14:textId="77777777" w:rsidTr="00817E90">
        <w:trPr>
          <w:trHeight w:val="467"/>
          <w:tblCellSpacing w:w="0" w:type="dxa"/>
        </w:trPr>
        <w:tc>
          <w:tcPr>
            <w:tcW w:w="2391" w:type="dxa"/>
            <w:tcMar>
              <w:top w:w="0" w:type="dxa"/>
              <w:left w:w="108" w:type="dxa"/>
              <w:bottom w:w="0" w:type="dxa"/>
              <w:right w:w="108" w:type="dxa"/>
            </w:tcMar>
          </w:tcPr>
          <w:p w14:paraId="43C106CA" w14:textId="02910C66" w:rsidR="007958C0" w:rsidRPr="007958C0" w:rsidRDefault="00716D0C" w:rsidP="007958C0">
            <w:pPr>
              <w:widowControl/>
              <w:spacing w:after="100" w:afterAutospacing="1"/>
              <w:jc w:val="center"/>
              <w:rPr>
                <w:rFonts w:ascii="標楷體" w:eastAsia="標楷體" w:hAnsi="標楷體" w:cs="新細明體"/>
                <w:kern w:val="0"/>
                <w:sz w:val="28"/>
                <w:szCs w:val="24"/>
              </w:rPr>
            </w:pPr>
            <w:r>
              <w:rPr>
                <w:rFonts w:ascii="標楷體" w:eastAsia="標楷體" w:hAnsi="標楷體" w:cs="新細明體" w:hint="eastAsia"/>
                <w:kern w:val="0"/>
                <w:sz w:val="28"/>
                <w:szCs w:val="24"/>
              </w:rPr>
              <w:t>資源班</w:t>
            </w:r>
          </w:p>
        </w:tc>
        <w:tc>
          <w:tcPr>
            <w:tcW w:w="2977" w:type="dxa"/>
            <w:tcBorders>
              <w:left w:val="single" w:sz="8" w:space="0" w:color="auto"/>
            </w:tcBorders>
            <w:tcMar>
              <w:top w:w="0" w:type="dxa"/>
              <w:left w:w="108" w:type="dxa"/>
              <w:bottom w:w="0" w:type="dxa"/>
              <w:right w:w="108" w:type="dxa"/>
            </w:tcMar>
          </w:tcPr>
          <w:p w14:paraId="5F2E3FA9" w14:textId="77777777" w:rsidR="007958C0" w:rsidRPr="007958C0" w:rsidRDefault="007958C0" w:rsidP="007958C0">
            <w:pPr>
              <w:widowControl/>
              <w:spacing w:after="100" w:afterAutospacing="1"/>
              <w:rPr>
                <w:rFonts w:ascii="標楷體" w:eastAsia="標楷體" w:hAnsi="標楷體" w:cs="新細明體"/>
                <w:kern w:val="0"/>
                <w:sz w:val="28"/>
                <w:szCs w:val="24"/>
              </w:rPr>
            </w:pPr>
          </w:p>
        </w:tc>
        <w:tc>
          <w:tcPr>
            <w:tcW w:w="2552" w:type="dxa"/>
            <w:tcMar>
              <w:top w:w="0" w:type="dxa"/>
              <w:left w:w="108" w:type="dxa"/>
              <w:bottom w:w="0" w:type="dxa"/>
              <w:right w:w="108" w:type="dxa"/>
            </w:tcMar>
          </w:tcPr>
          <w:p w14:paraId="0C4D0CCA" w14:textId="07D95D84" w:rsidR="007958C0" w:rsidRPr="007958C0" w:rsidRDefault="00716D0C" w:rsidP="007958C0">
            <w:pPr>
              <w:widowControl/>
              <w:spacing w:after="100" w:afterAutospacing="1"/>
              <w:jc w:val="center"/>
              <w:rPr>
                <w:rFonts w:ascii="標楷體" w:eastAsia="標楷體" w:hAnsi="標楷體" w:cs="新細明體"/>
                <w:kern w:val="0"/>
                <w:sz w:val="28"/>
                <w:szCs w:val="24"/>
              </w:rPr>
            </w:pPr>
            <w:r w:rsidRPr="007958C0">
              <w:rPr>
                <w:rFonts w:ascii="標楷體" w:eastAsia="標楷體" w:hAnsi="標楷體" w:cs="新細明體" w:hint="eastAsia"/>
                <w:kern w:val="0"/>
                <w:sz w:val="28"/>
                <w:szCs w:val="24"/>
              </w:rPr>
              <w:t>註冊組</w:t>
            </w:r>
          </w:p>
        </w:tc>
        <w:tc>
          <w:tcPr>
            <w:tcW w:w="2551" w:type="dxa"/>
            <w:tcMar>
              <w:top w:w="0" w:type="dxa"/>
              <w:left w:w="108" w:type="dxa"/>
              <w:bottom w:w="0" w:type="dxa"/>
              <w:right w:w="108" w:type="dxa"/>
            </w:tcMar>
          </w:tcPr>
          <w:p w14:paraId="02F0656C" w14:textId="77777777" w:rsidR="007958C0" w:rsidRPr="007958C0" w:rsidRDefault="007958C0" w:rsidP="007958C0">
            <w:pPr>
              <w:widowControl/>
              <w:spacing w:after="100" w:afterAutospacing="1"/>
              <w:rPr>
                <w:rFonts w:ascii="標楷體" w:eastAsia="標楷體" w:hAnsi="標楷體" w:cs="新細明體"/>
                <w:kern w:val="0"/>
                <w:sz w:val="28"/>
                <w:szCs w:val="24"/>
              </w:rPr>
            </w:pPr>
          </w:p>
        </w:tc>
      </w:tr>
      <w:tr w:rsidR="007958C0" w:rsidRPr="007958C0" w14:paraId="55F8221D" w14:textId="77777777" w:rsidTr="007958C0">
        <w:trPr>
          <w:trHeight w:val="536"/>
          <w:tblCellSpacing w:w="0" w:type="dxa"/>
        </w:trPr>
        <w:tc>
          <w:tcPr>
            <w:tcW w:w="2391" w:type="dxa"/>
            <w:tcMar>
              <w:top w:w="0" w:type="dxa"/>
              <w:left w:w="108" w:type="dxa"/>
              <w:bottom w:w="0" w:type="dxa"/>
              <w:right w:w="108" w:type="dxa"/>
            </w:tcMar>
          </w:tcPr>
          <w:p w14:paraId="621B0372" w14:textId="27D109E8" w:rsidR="007958C0" w:rsidRPr="007958C0" w:rsidRDefault="00716D0C" w:rsidP="007958C0">
            <w:pPr>
              <w:widowControl/>
              <w:spacing w:after="100" w:afterAutospacing="1"/>
              <w:jc w:val="center"/>
              <w:rPr>
                <w:rFonts w:ascii="標楷體" w:eastAsia="標楷體" w:hAnsi="標楷體" w:cs="新細明體"/>
                <w:kern w:val="0"/>
                <w:sz w:val="28"/>
                <w:szCs w:val="24"/>
              </w:rPr>
            </w:pPr>
            <w:r>
              <w:rPr>
                <w:rFonts w:ascii="標楷體" w:eastAsia="標楷體" w:hAnsi="標楷體" w:cs="新細明體" w:hint="eastAsia"/>
                <w:kern w:val="0"/>
                <w:sz w:val="28"/>
                <w:szCs w:val="24"/>
              </w:rPr>
              <w:t>特教組</w:t>
            </w:r>
          </w:p>
        </w:tc>
        <w:tc>
          <w:tcPr>
            <w:tcW w:w="2977" w:type="dxa"/>
            <w:tcMar>
              <w:top w:w="0" w:type="dxa"/>
              <w:left w:w="108" w:type="dxa"/>
              <w:bottom w:w="0" w:type="dxa"/>
              <w:right w:w="108" w:type="dxa"/>
            </w:tcMar>
          </w:tcPr>
          <w:p w14:paraId="416017B6" w14:textId="77777777" w:rsidR="007958C0" w:rsidRPr="007958C0" w:rsidRDefault="007958C0" w:rsidP="007958C0">
            <w:pPr>
              <w:widowControl/>
              <w:spacing w:after="100" w:afterAutospacing="1"/>
              <w:rPr>
                <w:rFonts w:ascii="標楷體" w:eastAsia="標楷體" w:hAnsi="標楷體" w:cs="新細明體"/>
                <w:kern w:val="0"/>
                <w:sz w:val="28"/>
                <w:szCs w:val="24"/>
              </w:rPr>
            </w:pPr>
          </w:p>
        </w:tc>
        <w:tc>
          <w:tcPr>
            <w:tcW w:w="2552" w:type="dxa"/>
            <w:tcMar>
              <w:top w:w="0" w:type="dxa"/>
              <w:left w:w="108" w:type="dxa"/>
              <w:bottom w:w="0" w:type="dxa"/>
              <w:right w:w="108" w:type="dxa"/>
            </w:tcMar>
          </w:tcPr>
          <w:p w14:paraId="1E7A7F28" w14:textId="32E7D08F" w:rsidR="007958C0" w:rsidRPr="007958C0" w:rsidRDefault="00716D0C" w:rsidP="007958C0">
            <w:pPr>
              <w:widowControl/>
              <w:spacing w:after="100" w:afterAutospacing="1"/>
              <w:jc w:val="center"/>
              <w:rPr>
                <w:rFonts w:ascii="標楷體" w:eastAsia="標楷體" w:hAnsi="標楷體" w:cs="新細明體"/>
                <w:kern w:val="0"/>
                <w:sz w:val="28"/>
                <w:szCs w:val="24"/>
              </w:rPr>
            </w:pPr>
            <w:r w:rsidRPr="007958C0">
              <w:rPr>
                <w:rFonts w:ascii="標楷體" w:eastAsia="標楷體" w:hAnsi="標楷體" w:cs="新細明體" w:hint="eastAsia"/>
                <w:kern w:val="0"/>
                <w:sz w:val="28"/>
                <w:szCs w:val="24"/>
              </w:rPr>
              <w:t>教務主任</w:t>
            </w:r>
          </w:p>
        </w:tc>
        <w:tc>
          <w:tcPr>
            <w:tcW w:w="2551" w:type="dxa"/>
            <w:tcMar>
              <w:top w:w="0" w:type="dxa"/>
              <w:left w:w="108" w:type="dxa"/>
              <w:bottom w:w="0" w:type="dxa"/>
              <w:right w:w="108" w:type="dxa"/>
            </w:tcMar>
          </w:tcPr>
          <w:p w14:paraId="5C6CD36F" w14:textId="77777777" w:rsidR="007958C0" w:rsidRPr="007958C0" w:rsidRDefault="007958C0" w:rsidP="007958C0">
            <w:pPr>
              <w:widowControl/>
              <w:spacing w:after="100" w:afterAutospacing="1"/>
              <w:rPr>
                <w:rFonts w:ascii="標楷體" w:eastAsia="標楷體" w:hAnsi="標楷體" w:cs="新細明體"/>
                <w:kern w:val="0"/>
                <w:sz w:val="28"/>
                <w:szCs w:val="24"/>
              </w:rPr>
            </w:pPr>
          </w:p>
        </w:tc>
      </w:tr>
    </w:tbl>
    <w:p w14:paraId="2B4195BE" w14:textId="77777777" w:rsidR="000456A4" w:rsidRDefault="000456A4" w:rsidP="00D2727F">
      <w:pPr>
        <w:rPr>
          <w:rFonts w:ascii="標楷體" w:eastAsia="標楷體" w:hAnsi="標楷體"/>
          <w:sz w:val="32"/>
        </w:rPr>
      </w:pPr>
    </w:p>
    <w:sectPr w:rsidR="000456A4" w:rsidSect="00084341">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6F227" w14:textId="77777777" w:rsidR="00AD6A64" w:rsidRDefault="00AD6A64" w:rsidP="000D214A">
      <w:r>
        <w:separator/>
      </w:r>
    </w:p>
  </w:endnote>
  <w:endnote w:type="continuationSeparator" w:id="0">
    <w:p w14:paraId="05741F3D" w14:textId="77777777" w:rsidR="00AD6A64" w:rsidRDefault="00AD6A64" w:rsidP="000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56CB2" w14:textId="77777777" w:rsidR="00AD6A64" w:rsidRDefault="00AD6A64" w:rsidP="000D214A">
      <w:r>
        <w:separator/>
      </w:r>
    </w:p>
  </w:footnote>
  <w:footnote w:type="continuationSeparator" w:id="0">
    <w:p w14:paraId="4C3A5F3E" w14:textId="77777777" w:rsidR="00AD6A64" w:rsidRDefault="00AD6A64" w:rsidP="000D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1529F" w14:textId="77777777" w:rsidR="00084341" w:rsidRDefault="00084341">
    <w:pPr>
      <w:pStyle w:val="a5"/>
    </w:pPr>
    <w:r>
      <w:ptab w:relativeTo="margin" w:alignment="center" w:leader="none"/>
    </w:r>
    <w:r>
      <w:ptab w:relativeTo="margin" w:alignment="right" w:leader="none"/>
    </w:r>
    <w:r>
      <w:rPr>
        <w:rFonts w:hint="eastAsia"/>
      </w:rPr>
      <w:t>1120801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55B06"/>
    <w:multiLevelType w:val="hybridMultilevel"/>
    <w:tmpl w:val="8B1A0D3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15:restartNumberingAfterBreak="0">
    <w:nsid w:val="1C051CA7"/>
    <w:multiLevelType w:val="hybridMultilevel"/>
    <w:tmpl w:val="E5021A0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59064CE"/>
    <w:multiLevelType w:val="hybridMultilevel"/>
    <w:tmpl w:val="E812AA52"/>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F313F66"/>
    <w:multiLevelType w:val="hybridMultilevel"/>
    <w:tmpl w:val="DB8403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D50B0C"/>
    <w:multiLevelType w:val="hybridMultilevel"/>
    <w:tmpl w:val="FD5C72D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16cid:durableId="2041734836">
    <w:abstractNumId w:val="3"/>
  </w:num>
  <w:num w:numId="2" w16cid:durableId="263802956">
    <w:abstractNumId w:val="0"/>
  </w:num>
  <w:num w:numId="3" w16cid:durableId="1432971582">
    <w:abstractNumId w:val="2"/>
  </w:num>
  <w:num w:numId="4" w16cid:durableId="1697652133">
    <w:abstractNumId w:val="4"/>
  </w:num>
  <w:num w:numId="5" w16cid:durableId="99549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182"/>
    <w:rsid w:val="00004506"/>
    <w:rsid w:val="000456A4"/>
    <w:rsid w:val="0007315F"/>
    <w:rsid w:val="00084341"/>
    <w:rsid w:val="000847B2"/>
    <w:rsid w:val="000D214A"/>
    <w:rsid w:val="000E633C"/>
    <w:rsid w:val="00117D00"/>
    <w:rsid w:val="00134B6F"/>
    <w:rsid w:val="00186380"/>
    <w:rsid w:val="00196B20"/>
    <w:rsid w:val="001E3C61"/>
    <w:rsid w:val="001E43CD"/>
    <w:rsid w:val="00204425"/>
    <w:rsid w:val="002657DC"/>
    <w:rsid w:val="0029374E"/>
    <w:rsid w:val="002A3A54"/>
    <w:rsid w:val="003431AB"/>
    <w:rsid w:val="00354D65"/>
    <w:rsid w:val="0041686C"/>
    <w:rsid w:val="00425DE5"/>
    <w:rsid w:val="00442B15"/>
    <w:rsid w:val="0047067A"/>
    <w:rsid w:val="004E3182"/>
    <w:rsid w:val="005F3047"/>
    <w:rsid w:val="0067546B"/>
    <w:rsid w:val="00681137"/>
    <w:rsid w:val="00716D0C"/>
    <w:rsid w:val="007840E9"/>
    <w:rsid w:val="007958C0"/>
    <w:rsid w:val="007C4EBA"/>
    <w:rsid w:val="007F56DC"/>
    <w:rsid w:val="007F73D5"/>
    <w:rsid w:val="00806611"/>
    <w:rsid w:val="0081092C"/>
    <w:rsid w:val="00817E90"/>
    <w:rsid w:val="00827AD6"/>
    <w:rsid w:val="00871CA0"/>
    <w:rsid w:val="008F1BD6"/>
    <w:rsid w:val="00A11151"/>
    <w:rsid w:val="00A12AC2"/>
    <w:rsid w:val="00AD6A64"/>
    <w:rsid w:val="00B45177"/>
    <w:rsid w:val="00C02339"/>
    <w:rsid w:val="00CC44E6"/>
    <w:rsid w:val="00D2727F"/>
    <w:rsid w:val="00D907CD"/>
    <w:rsid w:val="00DF2C2E"/>
    <w:rsid w:val="00DF70A0"/>
    <w:rsid w:val="00EC585A"/>
    <w:rsid w:val="00FB40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2734"/>
  <w15:docId w15:val="{00037500-CA39-45CF-AEAB-38DA6D57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182"/>
    <w:pPr>
      <w:ind w:leftChars="200" w:left="480"/>
    </w:pPr>
  </w:style>
  <w:style w:type="table" w:styleId="a4">
    <w:name w:val="Table Grid"/>
    <w:basedOn w:val="a1"/>
    <w:uiPriority w:val="39"/>
    <w:rsid w:val="00871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D214A"/>
    <w:pPr>
      <w:tabs>
        <w:tab w:val="center" w:pos="4153"/>
        <w:tab w:val="right" w:pos="8306"/>
      </w:tabs>
      <w:snapToGrid w:val="0"/>
    </w:pPr>
    <w:rPr>
      <w:sz w:val="20"/>
      <w:szCs w:val="20"/>
    </w:rPr>
  </w:style>
  <w:style w:type="character" w:customStyle="1" w:styleId="a6">
    <w:name w:val="頁首 字元"/>
    <w:basedOn w:val="a0"/>
    <w:link w:val="a5"/>
    <w:uiPriority w:val="99"/>
    <w:rsid w:val="000D214A"/>
    <w:rPr>
      <w:sz w:val="20"/>
      <w:szCs w:val="20"/>
    </w:rPr>
  </w:style>
  <w:style w:type="paragraph" w:styleId="a7">
    <w:name w:val="footer"/>
    <w:basedOn w:val="a"/>
    <w:link w:val="a8"/>
    <w:uiPriority w:val="99"/>
    <w:unhideWhenUsed/>
    <w:rsid w:val="000D214A"/>
    <w:pPr>
      <w:tabs>
        <w:tab w:val="center" w:pos="4153"/>
        <w:tab w:val="right" w:pos="8306"/>
      </w:tabs>
      <w:snapToGrid w:val="0"/>
    </w:pPr>
    <w:rPr>
      <w:sz w:val="20"/>
      <w:szCs w:val="20"/>
    </w:rPr>
  </w:style>
  <w:style w:type="character" w:customStyle="1" w:styleId="a8">
    <w:name w:val="頁尾 字元"/>
    <w:basedOn w:val="a0"/>
    <w:link w:val="a7"/>
    <w:uiPriority w:val="99"/>
    <w:rsid w:val="000D214A"/>
    <w:rPr>
      <w:sz w:val="20"/>
      <w:szCs w:val="20"/>
    </w:rPr>
  </w:style>
  <w:style w:type="paragraph" w:styleId="a9">
    <w:name w:val="Balloon Text"/>
    <w:basedOn w:val="a"/>
    <w:link w:val="aa"/>
    <w:uiPriority w:val="99"/>
    <w:semiHidden/>
    <w:unhideWhenUsed/>
    <w:rsid w:val="0041686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1686C"/>
    <w:rPr>
      <w:rFonts w:asciiTheme="majorHAnsi" w:eastAsiaTheme="majorEastAsia" w:hAnsiTheme="majorHAnsi" w:cstheme="majorBidi"/>
      <w:sz w:val="18"/>
      <w:szCs w:val="18"/>
    </w:rPr>
  </w:style>
  <w:style w:type="paragraph" w:styleId="Web">
    <w:name w:val="Normal (Web)"/>
    <w:basedOn w:val="a"/>
    <w:uiPriority w:val="99"/>
    <w:semiHidden/>
    <w:unhideWhenUsed/>
    <w:rsid w:val="000456A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6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千蕙 林</cp:lastModifiedBy>
  <cp:revision>8</cp:revision>
  <cp:lastPrinted>2023-09-20T00:54:00Z</cp:lastPrinted>
  <dcterms:created xsi:type="dcterms:W3CDTF">2023-07-22T02:17:00Z</dcterms:created>
  <dcterms:modified xsi:type="dcterms:W3CDTF">2024-08-29T05:45:00Z</dcterms:modified>
</cp:coreProperties>
</file>